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AA622" w14:textId="02F6CF77" w:rsidR="005B76A5" w:rsidRPr="005B76A5" w:rsidRDefault="005B76A5" w:rsidP="005B76A5">
      <w:pPr>
        <w:widowControl/>
        <w:autoSpaceDE/>
        <w:autoSpaceDN/>
        <w:spacing w:after="160" w:line="259" w:lineRule="auto"/>
        <w:jc w:val="center"/>
        <w:rPr>
          <w:rFonts w:cs="Times New Roman"/>
          <w:b/>
          <w:sz w:val="36"/>
          <w:szCs w:val="36"/>
          <w:u w:val="single"/>
        </w:rPr>
      </w:pPr>
      <w:r w:rsidRPr="005B76A5">
        <w:rPr>
          <w:rFonts w:cs="Times New Roman"/>
          <w:b/>
          <w:sz w:val="36"/>
          <w:szCs w:val="36"/>
          <w:u w:val="single"/>
        </w:rPr>
        <w:t>Apportionment</w:t>
      </w:r>
      <w:r w:rsidR="00B61E17">
        <w:rPr>
          <w:rFonts w:cs="Times New Roman"/>
          <w:b/>
          <w:sz w:val="36"/>
          <w:szCs w:val="36"/>
          <w:u w:val="single"/>
        </w:rPr>
        <w:t xml:space="preserve"> and Billed</w:t>
      </w:r>
      <w:r w:rsidRPr="005B76A5">
        <w:rPr>
          <w:rFonts w:cs="Times New Roman"/>
          <w:b/>
          <w:sz w:val="36"/>
          <w:szCs w:val="36"/>
          <w:u w:val="single"/>
        </w:rPr>
        <w:t xml:space="preserve"> Funds – 20</w:t>
      </w:r>
      <w:r w:rsidR="00E76F1D">
        <w:rPr>
          <w:rFonts w:cs="Times New Roman"/>
          <w:b/>
          <w:sz w:val="36"/>
          <w:szCs w:val="36"/>
          <w:u w:val="single"/>
        </w:rPr>
        <w:t>21</w:t>
      </w:r>
      <w:r w:rsidRPr="005B76A5">
        <w:rPr>
          <w:rFonts w:cs="Times New Roman"/>
          <w:b/>
          <w:sz w:val="36"/>
          <w:szCs w:val="36"/>
          <w:u w:val="single"/>
        </w:rPr>
        <w:t xml:space="preserve"> Budget </w:t>
      </w:r>
    </w:p>
    <w:p w14:paraId="10971601" w14:textId="00EA32CE" w:rsidR="00B61E17" w:rsidRPr="00B61E17" w:rsidRDefault="00B61E17" w:rsidP="005B76A5">
      <w:pPr>
        <w:widowControl/>
        <w:autoSpaceDE/>
        <w:autoSpaceDN/>
        <w:spacing w:after="160" w:line="259" w:lineRule="auto"/>
        <w:jc w:val="center"/>
        <w:rPr>
          <w:rFonts w:cs="Times New Roman"/>
          <w:b/>
          <w:sz w:val="36"/>
          <w:szCs w:val="36"/>
        </w:rPr>
      </w:pPr>
      <w:r w:rsidRPr="00B61E17">
        <w:rPr>
          <w:rFonts w:cs="Times New Roman"/>
          <w:b/>
          <w:sz w:val="36"/>
          <w:szCs w:val="36"/>
        </w:rPr>
        <w:t>Apportioned Funds</w:t>
      </w:r>
    </w:p>
    <w:p w14:paraId="59544C7A" w14:textId="5554B175" w:rsidR="005B76A5" w:rsidRPr="00B61E17" w:rsidRDefault="005B76A5" w:rsidP="005B76A5">
      <w:pPr>
        <w:widowControl/>
        <w:autoSpaceDE/>
        <w:autoSpaceDN/>
        <w:spacing w:after="160" w:line="259" w:lineRule="auto"/>
        <w:jc w:val="center"/>
        <w:rPr>
          <w:rFonts w:cs="Times New Roman"/>
          <w:sz w:val="32"/>
          <w:szCs w:val="32"/>
        </w:rPr>
      </w:pPr>
      <w:r w:rsidRPr="00B61E17">
        <w:rPr>
          <w:rFonts w:cs="Times New Roman"/>
          <w:sz w:val="32"/>
          <w:szCs w:val="32"/>
        </w:rPr>
        <w:t xml:space="preserve">Fund 0001 CMF; 0003 WSF; 0004 </w:t>
      </w:r>
      <w:r w:rsidR="0070429D">
        <w:rPr>
          <w:rFonts w:cs="Times New Roman"/>
          <w:sz w:val="32"/>
          <w:szCs w:val="32"/>
        </w:rPr>
        <w:t>GAF</w:t>
      </w:r>
    </w:p>
    <w:p w14:paraId="1206D444" w14:textId="77777777" w:rsidR="005B76A5" w:rsidRPr="005B76A5" w:rsidRDefault="005B76A5" w:rsidP="005B76A5">
      <w:pPr>
        <w:widowControl/>
        <w:autoSpaceDE/>
        <w:autoSpaceDN/>
        <w:spacing w:after="160" w:line="259" w:lineRule="auto"/>
        <w:rPr>
          <w:rFonts w:cs="Times New Roman"/>
          <w:sz w:val="36"/>
          <w:szCs w:val="36"/>
        </w:rPr>
      </w:pPr>
    </w:p>
    <w:p w14:paraId="2B09F66B" w14:textId="6A812075" w:rsidR="005B76A5" w:rsidRPr="00B61E17" w:rsidRDefault="005B76A5" w:rsidP="005B76A5">
      <w:pPr>
        <w:widowControl/>
        <w:autoSpaceDE/>
        <w:autoSpaceDN/>
        <w:spacing w:after="160" w:line="259" w:lineRule="auto"/>
        <w:rPr>
          <w:rFonts w:cs="Times New Roman"/>
          <w:sz w:val="28"/>
          <w:szCs w:val="28"/>
        </w:rPr>
      </w:pPr>
      <w:r w:rsidRPr="00B61E17">
        <w:rPr>
          <w:rFonts w:cs="Times New Roman"/>
          <w:sz w:val="28"/>
          <w:szCs w:val="28"/>
        </w:rPr>
        <w:t>The EPA Connectional Ministries Fund (CMF) is used to fund the expenses of the Annual Conference.  Like the local church, our Annual Conference is apportioned by the General Church for the World Service Fund (WSF) to support Christian Witness around the World and for the General Administration Fund (</w:t>
      </w:r>
      <w:r w:rsidR="0070429D">
        <w:rPr>
          <w:rFonts w:cs="Times New Roman"/>
          <w:sz w:val="28"/>
          <w:szCs w:val="28"/>
        </w:rPr>
        <w:t>GAF</w:t>
      </w:r>
      <w:r w:rsidRPr="00B61E17">
        <w:rPr>
          <w:rFonts w:cs="Times New Roman"/>
          <w:sz w:val="28"/>
          <w:szCs w:val="28"/>
        </w:rPr>
        <w:t>) which finances administrative activities of the General Church.  CMF, WSF and G</w:t>
      </w:r>
      <w:r w:rsidR="0062350B">
        <w:rPr>
          <w:rFonts w:cs="Times New Roman"/>
          <w:sz w:val="28"/>
          <w:szCs w:val="28"/>
        </w:rPr>
        <w:t>CO</w:t>
      </w:r>
      <w:r w:rsidRPr="00B61E17">
        <w:rPr>
          <w:rFonts w:cs="Times New Roman"/>
          <w:sz w:val="28"/>
          <w:szCs w:val="28"/>
        </w:rPr>
        <w:t xml:space="preserve"> is apportioned to the local church as follows:</w:t>
      </w:r>
    </w:p>
    <w:p w14:paraId="383F25D0" w14:textId="77777777" w:rsidR="005B76A5" w:rsidRPr="00B61E17" w:rsidRDefault="005B76A5" w:rsidP="005B76A5">
      <w:pPr>
        <w:widowControl/>
        <w:autoSpaceDE/>
        <w:autoSpaceDN/>
        <w:spacing w:after="160" w:line="259" w:lineRule="auto"/>
        <w:rPr>
          <w:rFonts w:cs="Times New Roman"/>
          <w:sz w:val="28"/>
          <w:szCs w:val="28"/>
        </w:rPr>
      </w:pPr>
    </w:p>
    <w:p w14:paraId="699A6637" w14:textId="457FFB5F" w:rsidR="005B76A5" w:rsidRPr="00B61E17" w:rsidRDefault="005B76A5" w:rsidP="005B76A5">
      <w:pPr>
        <w:widowControl/>
        <w:autoSpaceDE/>
        <w:autoSpaceDN/>
        <w:spacing w:after="160" w:line="259" w:lineRule="auto"/>
        <w:rPr>
          <w:rFonts w:cs="Times New Roman"/>
          <w:sz w:val="28"/>
          <w:szCs w:val="28"/>
        </w:rPr>
      </w:pPr>
      <w:r w:rsidRPr="00B61E17">
        <w:rPr>
          <w:rFonts w:cs="Times New Roman"/>
          <w:sz w:val="28"/>
          <w:szCs w:val="28"/>
        </w:rPr>
        <w:t>The amount apportioned to your local church in 20</w:t>
      </w:r>
      <w:r w:rsidR="00E76F1D">
        <w:rPr>
          <w:rFonts w:cs="Times New Roman"/>
          <w:sz w:val="28"/>
          <w:szCs w:val="28"/>
        </w:rPr>
        <w:t>21</w:t>
      </w:r>
      <w:r w:rsidRPr="00B61E17">
        <w:rPr>
          <w:rFonts w:cs="Times New Roman"/>
          <w:sz w:val="28"/>
          <w:szCs w:val="28"/>
        </w:rPr>
        <w:t xml:space="preserve"> is based on the data that you provided on the annual statistical report in 201</w:t>
      </w:r>
      <w:r w:rsidR="00E76F1D">
        <w:rPr>
          <w:rFonts w:cs="Times New Roman"/>
          <w:sz w:val="28"/>
          <w:szCs w:val="28"/>
        </w:rPr>
        <w:t>7</w:t>
      </w:r>
      <w:r w:rsidRPr="00B61E17">
        <w:rPr>
          <w:rFonts w:cs="Times New Roman"/>
          <w:sz w:val="28"/>
          <w:szCs w:val="28"/>
        </w:rPr>
        <w:t>, 201</w:t>
      </w:r>
      <w:r w:rsidR="00E76F1D">
        <w:rPr>
          <w:rFonts w:cs="Times New Roman"/>
          <w:sz w:val="28"/>
          <w:szCs w:val="28"/>
        </w:rPr>
        <w:t>8</w:t>
      </w:r>
      <w:r w:rsidRPr="00B61E17">
        <w:rPr>
          <w:rFonts w:cs="Times New Roman"/>
          <w:sz w:val="28"/>
          <w:szCs w:val="28"/>
        </w:rPr>
        <w:t xml:space="preserve"> and 201</w:t>
      </w:r>
      <w:r w:rsidR="00E76F1D">
        <w:rPr>
          <w:rFonts w:cs="Times New Roman"/>
          <w:sz w:val="28"/>
          <w:szCs w:val="28"/>
        </w:rPr>
        <w:t>9</w:t>
      </w:r>
      <w:r w:rsidRPr="00B61E17">
        <w:rPr>
          <w:rFonts w:cs="Times New Roman"/>
          <w:sz w:val="28"/>
          <w:szCs w:val="28"/>
        </w:rPr>
        <w:t>.  The amounts entered for all expenditures (salary, utilities, missions, programming, operational expenses etc.) make up your Grand Total Paid (GTP).  The ADJUSTED Grand Total Paid (AGTP), removes three categories from the GTP: (1) Capital Expenses, (2) Principal and Interest paid on debt (as your church reported them) and (3) Apportionments Paid (calculated by the Conference Office).</w:t>
      </w:r>
    </w:p>
    <w:p w14:paraId="63503B06" w14:textId="50DFE807" w:rsidR="005B76A5" w:rsidRPr="005B76A5" w:rsidRDefault="005B76A5" w:rsidP="005B76A5">
      <w:pPr>
        <w:widowControl/>
        <w:autoSpaceDE/>
        <w:autoSpaceDN/>
        <w:spacing w:after="160" w:line="259" w:lineRule="auto"/>
        <w:rPr>
          <w:rFonts w:cs="Times New Roman"/>
          <w:sz w:val="32"/>
          <w:szCs w:val="32"/>
        </w:rPr>
      </w:pPr>
      <w:r w:rsidRPr="00B61E17">
        <w:rPr>
          <w:rFonts w:cs="Times New Roman"/>
          <w:sz w:val="28"/>
          <w:szCs w:val="28"/>
        </w:rPr>
        <w:t>The three year average of your church’s AGTP X 9.5% is the number used to apportion your church for CMF, WSF and GAF in 20</w:t>
      </w:r>
      <w:r w:rsidR="00E76F1D">
        <w:rPr>
          <w:rFonts w:cs="Times New Roman"/>
          <w:sz w:val="28"/>
          <w:szCs w:val="28"/>
        </w:rPr>
        <w:t>21</w:t>
      </w:r>
      <w:r w:rsidRPr="00B61E17">
        <w:rPr>
          <w:rFonts w:cs="Times New Roman"/>
          <w:sz w:val="28"/>
          <w:szCs w:val="28"/>
        </w:rPr>
        <w:t xml:space="preserve">.  </w:t>
      </w:r>
    </w:p>
    <w:p w14:paraId="206CEF37" w14:textId="17F5365D" w:rsidR="005B76A5" w:rsidRDefault="005B76A5">
      <w:pPr>
        <w:rPr>
          <w:sz w:val="28"/>
          <w:szCs w:val="28"/>
        </w:rPr>
      </w:pPr>
      <w:r>
        <w:br w:type="page"/>
      </w:r>
    </w:p>
    <w:p w14:paraId="449C5E95" w14:textId="77777777" w:rsidR="00C354CD" w:rsidRDefault="001824DE">
      <w:pPr>
        <w:pStyle w:val="Heading2"/>
        <w:ind w:left="117"/>
        <w:jc w:val="center"/>
      </w:pPr>
      <w:bookmarkStart w:id="0" w:name="Billed_Funds"/>
      <w:bookmarkEnd w:id="0"/>
      <w:r>
        <w:rPr>
          <w:u w:val="single"/>
        </w:rPr>
        <w:lastRenderedPageBreak/>
        <w:t>Billed Funds</w:t>
      </w:r>
    </w:p>
    <w:p w14:paraId="3DE56580" w14:textId="77777777" w:rsidR="00C354CD" w:rsidRDefault="00C354CD">
      <w:pPr>
        <w:pStyle w:val="BodyText"/>
        <w:spacing w:before="8"/>
        <w:rPr>
          <w:b/>
          <w:sz w:val="16"/>
        </w:rPr>
      </w:pPr>
    </w:p>
    <w:p w14:paraId="2473C481" w14:textId="77777777" w:rsidR="00C354CD" w:rsidRDefault="001824DE">
      <w:pPr>
        <w:spacing w:before="45"/>
        <w:ind w:left="119"/>
        <w:rPr>
          <w:b/>
          <w:sz w:val="28"/>
        </w:rPr>
      </w:pPr>
      <w:r>
        <w:rPr>
          <w:b/>
          <w:sz w:val="28"/>
        </w:rPr>
        <w:t>Pension</w:t>
      </w:r>
    </w:p>
    <w:p w14:paraId="08465D03" w14:textId="77777777" w:rsidR="00C354CD" w:rsidRDefault="00C354CD">
      <w:pPr>
        <w:pStyle w:val="BodyText"/>
        <w:spacing w:before="9"/>
        <w:rPr>
          <w:b/>
          <w:sz w:val="20"/>
        </w:rPr>
      </w:pPr>
    </w:p>
    <w:p w14:paraId="0E6AEEE5" w14:textId="47B5CE70" w:rsidR="00C354CD" w:rsidRDefault="001824DE">
      <w:pPr>
        <w:pStyle w:val="BodyText"/>
        <w:spacing w:line="273" w:lineRule="auto"/>
        <w:ind w:left="119" w:right="81"/>
      </w:pPr>
      <w:r>
        <w:t xml:space="preserve">The pension funds on the church remittance forms are for CRSP Defined Benefits, CRSP Defined Contribution, Retired Clergy Pension </w:t>
      </w:r>
      <w:r w:rsidR="0049398E">
        <w:t>&amp;</w:t>
      </w:r>
      <w:r>
        <w:t xml:space="preserve"> Health Obligation</w:t>
      </w:r>
      <w:r w:rsidR="0049398E">
        <w:t>,</w:t>
      </w:r>
      <w:r>
        <w:t xml:space="preserve"> and Comprehensive Protection Plan or CPP.</w:t>
      </w:r>
    </w:p>
    <w:p w14:paraId="375B8083" w14:textId="77777777" w:rsidR="00C354CD" w:rsidRDefault="001824DE">
      <w:pPr>
        <w:pStyle w:val="BodyText"/>
        <w:spacing w:before="205"/>
        <w:ind w:left="119"/>
      </w:pPr>
      <w:bookmarkStart w:id="1" w:name="_CRSP_–_Defined_Benefits,_Fund_0016_(Ch"/>
      <w:bookmarkEnd w:id="1"/>
      <w:r>
        <w:t>The Clergy Retirement Security Program consists of three elements:</w:t>
      </w:r>
    </w:p>
    <w:p w14:paraId="4C5DF9B5" w14:textId="77777777" w:rsidR="00C354CD" w:rsidRDefault="001824DE">
      <w:pPr>
        <w:pStyle w:val="Heading2"/>
        <w:numPr>
          <w:ilvl w:val="0"/>
          <w:numId w:val="3"/>
        </w:numPr>
        <w:tabs>
          <w:tab w:val="left" w:pos="840"/>
        </w:tabs>
        <w:spacing w:before="250"/>
      </w:pPr>
      <w:r>
        <w:t>CRSP – Defined Benefits, Fund 0016 (Church</w:t>
      </w:r>
      <w:r>
        <w:rPr>
          <w:spacing w:val="-12"/>
        </w:rPr>
        <w:t xml:space="preserve"> </w:t>
      </w:r>
      <w:r>
        <w:rPr>
          <w:spacing w:val="1"/>
        </w:rPr>
        <w:t>budget</w:t>
      </w:r>
      <w:r w:rsidR="00DA5A21">
        <w:rPr>
          <w:spacing w:val="1"/>
        </w:rPr>
        <w:t xml:space="preserve"> </w:t>
      </w:r>
      <w:r>
        <w:rPr>
          <w:spacing w:val="1"/>
        </w:rPr>
        <w:t>item)</w:t>
      </w:r>
    </w:p>
    <w:p w14:paraId="4C415F9B" w14:textId="77777777" w:rsidR="00C354CD" w:rsidRDefault="001824DE">
      <w:pPr>
        <w:pStyle w:val="BodyText"/>
        <w:spacing w:before="49" w:line="273" w:lineRule="auto"/>
        <w:ind w:left="882" w:right="125"/>
      </w:pPr>
      <w:r>
        <w:t xml:space="preserve">A defined benefit plan provides a secure monthly payment for </w:t>
      </w:r>
      <w:r w:rsidRPr="00B61E17">
        <w:rPr>
          <w:u w:color="E2534F"/>
        </w:rPr>
        <w:t>life. The</w:t>
      </w:r>
      <w:r w:rsidRPr="00B61E17">
        <w:t xml:space="preserve"> </w:t>
      </w:r>
      <w:r w:rsidRPr="00B61E17">
        <w:rPr>
          <w:u w:color="E2534F"/>
        </w:rPr>
        <w:t>amount of the payments are based</w:t>
      </w:r>
      <w:r w:rsidRPr="00B61E17">
        <w:t xml:space="preserve"> on two factors: the number of years of service and the </w:t>
      </w:r>
      <w:r w:rsidRPr="00B61E17">
        <w:rPr>
          <w:u w:color="28B473"/>
        </w:rPr>
        <w:t>denominational average</w:t>
      </w:r>
      <w:r w:rsidRPr="00B61E17">
        <w:t xml:space="preserve"> compensation (DAC) </w:t>
      </w:r>
      <w:r w:rsidRPr="00B61E17">
        <w:rPr>
          <w:u w:color="28B473"/>
        </w:rPr>
        <w:t>at</w:t>
      </w:r>
      <w:r>
        <w:t xml:space="preserve"> the year of retirement.</w:t>
      </w:r>
    </w:p>
    <w:p w14:paraId="583FE015" w14:textId="6868DDAF" w:rsidR="00C354CD" w:rsidRDefault="001824DE">
      <w:pPr>
        <w:pStyle w:val="BodyText"/>
        <w:spacing w:before="31" w:line="276" w:lineRule="auto"/>
        <w:ind w:left="504" w:right="31"/>
      </w:pPr>
      <w:r>
        <w:t xml:space="preserve">The total due for EPA in </w:t>
      </w:r>
      <w:r w:rsidR="007D4638">
        <w:t>2021</w:t>
      </w:r>
      <w:r>
        <w:t xml:space="preserve"> will be </w:t>
      </w:r>
      <w:r w:rsidR="0049398E">
        <w:t>$</w:t>
      </w:r>
      <w:r w:rsidR="0049398E" w:rsidRPr="0049398E">
        <w:t>1,2</w:t>
      </w:r>
      <w:r w:rsidR="007D4638">
        <w:t>51</w:t>
      </w:r>
      <w:r w:rsidR="0049398E" w:rsidRPr="0049398E">
        <w:t>,</w:t>
      </w:r>
      <w:r w:rsidR="007D4638">
        <w:t>484</w:t>
      </w:r>
      <w:r>
        <w:t>. This core element will be funded by assessing a composite cost to the church for clergy.</w:t>
      </w:r>
      <w:r w:rsidR="00B61E17">
        <w:t xml:space="preserve"> </w:t>
      </w:r>
      <w:r>
        <w:t xml:space="preserve"> Clergy appointed at less the ½ time are not eligible to participate.</w:t>
      </w:r>
    </w:p>
    <w:p w14:paraId="25847C05" w14:textId="77777777" w:rsidR="00C354CD" w:rsidRDefault="00C354CD">
      <w:pPr>
        <w:pStyle w:val="BodyText"/>
        <w:rPr>
          <w:sz w:val="32"/>
        </w:rPr>
      </w:pPr>
    </w:p>
    <w:p w14:paraId="060FC649" w14:textId="0F540C87" w:rsidR="005B76A5" w:rsidRPr="0062350B" w:rsidRDefault="001824DE">
      <w:pPr>
        <w:pStyle w:val="Heading2"/>
        <w:spacing w:line="276" w:lineRule="auto"/>
        <w:ind w:left="883" w:right="3336" w:hanging="317"/>
      </w:pPr>
      <w:bookmarkStart w:id="2" w:name="For_2016,_the_annual_budgets_are_as_foll"/>
      <w:bookmarkEnd w:id="2"/>
      <w:r w:rsidRPr="0062350B">
        <w:t xml:space="preserve">For </w:t>
      </w:r>
      <w:r w:rsidR="007D4638">
        <w:t>2021</w:t>
      </w:r>
      <w:r w:rsidRPr="0062350B">
        <w:t xml:space="preserve">, the annual budgets are as follows: </w:t>
      </w:r>
    </w:p>
    <w:p w14:paraId="669695FE" w14:textId="40833EDF" w:rsidR="00C354CD" w:rsidRPr="0062350B" w:rsidRDefault="001824DE" w:rsidP="005B76A5">
      <w:pPr>
        <w:pStyle w:val="Heading2"/>
        <w:spacing w:line="276" w:lineRule="auto"/>
        <w:ind w:left="883" w:right="3336" w:hanging="163"/>
      </w:pPr>
      <w:r w:rsidRPr="0062350B">
        <w:rPr>
          <w:w w:val="99"/>
        </w:rPr>
        <w:t>Full</w:t>
      </w:r>
      <w:r w:rsidRPr="0062350B">
        <w:rPr>
          <w:w w:val="32"/>
        </w:rPr>
        <w:t>---</w:t>
      </w:r>
      <w:r w:rsidRPr="0062350B">
        <w:rPr>
          <w:w w:val="99"/>
        </w:rPr>
        <w:t>time</w:t>
      </w:r>
      <w:r w:rsidRPr="0062350B">
        <w:t xml:space="preserve"> </w:t>
      </w:r>
      <w:r w:rsidRPr="0062350B">
        <w:rPr>
          <w:w w:val="99"/>
        </w:rPr>
        <w:t>=</w:t>
      </w:r>
      <w:r w:rsidRPr="0062350B">
        <w:t xml:space="preserve"> </w:t>
      </w:r>
      <w:r w:rsidRPr="0062350B">
        <w:rPr>
          <w:w w:val="99"/>
        </w:rPr>
        <w:t>$</w:t>
      </w:r>
      <w:r w:rsidR="00DA5A21" w:rsidRPr="0062350B">
        <w:rPr>
          <w:w w:val="99"/>
        </w:rPr>
        <w:t>6</w:t>
      </w:r>
      <w:r w:rsidRPr="0062350B">
        <w:rPr>
          <w:w w:val="99"/>
        </w:rPr>
        <w:t>,000</w:t>
      </w:r>
    </w:p>
    <w:p w14:paraId="3A052ABC" w14:textId="77777777" w:rsidR="00C354CD" w:rsidRPr="0062350B" w:rsidRDefault="001824DE">
      <w:pPr>
        <w:ind w:left="883"/>
        <w:rPr>
          <w:b/>
          <w:sz w:val="28"/>
        </w:rPr>
      </w:pPr>
      <w:r w:rsidRPr="0062350B">
        <w:rPr>
          <w:b/>
          <w:sz w:val="28"/>
        </w:rPr>
        <w:t>¾ time = $</w:t>
      </w:r>
      <w:r w:rsidR="00DA5A21" w:rsidRPr="0062350B">
        <w:rPr>
          <w:b/>
          <w:sz w:val="28"/>
        </w:rPr>
        <w:t>4,500</w:t>
      </w:r>
    </w:p>
    <w:p w14:paraId="734532A1" w14:textId="77777777" w:rsidR="00C354CD" w:rsidRDefault="001824DE">
      <w:pPr>
        <w:spacing w:before="51"/>
        <w:ind w:left="883"/>
        <w:rPr>
          <w:b/>
          <w:sz w:val="28"/>
        </w:rPr>
      </w:pPr>
      <w:r w:rsidRPr="0062350B">
        <w:rPr>
          <w:b/>
          <w:sz w:val="28"/>
        </w:rPr>
        <w:t>½ time = $3,</w:t>
      </w:r>
      <w:r w:rsidR="00DA5A21" w:rsidRPr="0062350B">
        <w:rPr>
          <w:b/>
          <w:sz w:val="28"/>
        </w:rPr>
        <w:t>000</w:t>
      </w:r>
    </w:p>
    <w:p w14:paraId="40B43D81" w14:textId="77777777" w:rsidR="00C354CD" w:rsidRDefault="00C354CD">
      <w:pPr>
        <w:pStyle w:val="BodyText"/>
        <w:spacing w:before="9"/>
        <w:rPr>
          <w:b/>
          <w:sz w:val="35"/>
        </w:rPr>
      </w:pPr>
    </w:p>
    <w:p w14:paraId="5DA850CF" w14:textId="77777777" w:rsidR="00C354CD" w:rsidRDefault="001824DE">
      <w:pPr>
        <w:pStyle w:val="ListParagraph"/>
        <w:numPr>
          <w:ilvl w:val="0"/>
          <w:numId w:val="2"/>
        </w:numPr>
        <w:tabs>
          <w:tab w:val="left" w:pos="460"/>
        </w:tabs>
        <w:spacing w:before="1"/>
        <w:rPr>
          <w:b/>
          <w:sz w:val="28"/>
        </w:rPr>
      </w:pPr>
      <w:r>
        <w:rPr>
          <w:b/>
          <w:sz w:val="28"/>
        </w:rPr>
        <w:t>CRSP – Defined Contribution, Fund 0017 (Church</w:t>
      </w:r>
      <w:r>
        <w:rPr>
          <w:b/>
          <w:spacing w:val="6"/>
          <w:sz w:val="28"/>
        </w:rPr>
        <w:t xml:space="preserve"> </w:t>
      </w:r>
      <w:r>
        <w:rPr>
          <w:b/>
          <w:sz w:val="28"/>
        </w:rPr>
        <w:t>budget</w:t>
      </w:r>
      <w:r w:rsidR="00DA5A21">
        <w:rPr>
          <w:b/>
          <w:sz w:val="28"/>
        </w:rPr>
        <w:t xml:space="preserve"> </w:t>
      </w:r>
      <w:r>
        <w:rPr>
          <w:b/>
          <w:sz w:val="28"/>
        </w:rPr>
        <w:t>item)</w:t>
      </w:r>
    </w:p>
    <w:p w14:paraId="1D30F1F7" w14:textId="6150787D" w:rsidR="00C354CD" w:rsidRDefault="001824DE">
      <w:pPr>
        <w:spacing w:before="52" w:line="276" w:lineRule="auto"/>
        <w:ind w:left="504" w:right="31"/>
        <w:rPr>
          <w:b/>
          <w:sz w:val="28"/>
        </w:rPr>
      </w:pPr>
      <w:r>
        <w:rPr>
          <w:sz w:val="28"/>
        </w:rPr>
        <w:t xml:space="preserve">A defined contribution plan provides a pre-tax investment account where the clergy and the church can make contributions into a variety of investment funds. The clergy person selects which funds to invest the contributions. The </w:t>
      </w:r>
      <w:r w:rsidR="007D4638">
        <w:rPr>
          <w:sz w:val="28"/>
        </w:rPr>
        <w:t>2021</w:t>
      </w:r>
      <w:r>
        <w:rPr>
          <w:sz w:val="28"/>
        </w:rPr>
        <w:t xml:space="preserve"> budget is funded by </w:t>
      </w:r>
      <w:r>
        <w:rPr>
          <w:b/>
          <w:sz w:val="28"/>
        </w:rPr>
        <w:t>assessing 2% of the clergy person’s plan compensation (salary plus housing</w:t>
      </w:r>
      <w:r>
        <w:rPr>
          <w:sz w:val="28"/>
        </w:rPr>
        <w:t>.</w:t>
      </w:r>
      <w:r>
        <w:rPr>
          <w:b/>
          <w:sz w:val="28"/>
        </w:rPr>
        <w:t>)</w:t>
      </w:r>
    </w:p>
    <w:p w14:paraId="79BF3F42" w14:textId="77777777" w:rsidR="00C354CD" w:rsidRDefault="00C354CD">
      <w:pPr>
        <w:pStyle w:val="BodyText"/>
        <w:spacing w:before="3"/>
        <w:rPr>
          <w:b/>
          <w:sz w:val="32"/>
        </w:rPr>
      </w:pPr>
    </w:p>
    <w:p w14:paraId="152D1002" w14:textId="77777777" w:rsidR="00A93D0E" w:rsidRDefault="00A93D0E" w:rsidP="00512353">
      <w:pPr>
        <w:pStyle w:val="BodyText"/>
        <w:spacing w:line="273" w:lineRule="auto"/>
        <w:ind w:left="504" w:right="31"/>
      </w:pPr>
    </w:p>
    <w:p w14:paraId="3418B461" w14:textId="77777777" w:rsidR="00A93D0E" w:rsidRDefault="00A93D0E" w:rsidP="00512353">
      <w:pPr>
        <w:pStyle w:val="BodyText"/>
        <w:spacing w:line="273" w:lineRule="auto"/>
        <w:ind w:left="504" w:right="31"/>
      </w:pPr>
    </w:p>
    <w:p w14:paraId="746E6267" w14:textId="77777777" w:rsidR="00A93D0E" w:rsidRDefault="00A93D0E" w:rsidP="00512353">
      <w:pPr>
        <w:pStyle w:val="BodyText"/>
        <w:spacing w:line="273" w:lineRule="auto"/>
        <w:ind w:left="504" w:right="31"/>
      </w:pPr>
    </w:p>
    <w:p w14:paraId="304914EE" w14:textId="77777777" w:rsidR="00A93D0E" w:rsidRDefault="00A93D0E" w:rsidP="00512353">
      <w:pPr>
        <w:pStyle w:val="BodyText"/>
        <w:spacing w:line="273" w:lineRule="auto"/>
        <w:ind w:left="504" w:right="31"/>
      </w:pPr>
    </w:p>
    <w:p w14:paraId="75084B16" w14:textId="77777777" w:rsidR="00A93D0E" w:rsidRDefault="00A93D0E" w:rsidP="00512353">
      <w:pPr>
        <w:pStyle w:val="BodyText"/>
        <w:spacing w:line="273" w:lineRule="auto"/>
        <w:ind w:left="504" w:right="31"/>
      </w:pPr>
    </w:p>
    <w:p w14:paraId="51BF9F35" w14:textId="77777777" w:rsidR="00A93D0E" w:rsidRDefault="00A93D0E" w:rsidP="00512353">
      <w:pPr>
        <w:pStyle w:val="BodyText"/>
        <w:spacing w:line="273" w:lineRule="auto"/>
        <w:ind w:left="504" w:right="31"/>
      </w:pPr>
    </w:p>
    <w:p w14:paraId="4EE4F3EB" w14:textId="77777777" w:rsidR="00A93D0E" w:rsidRDefault="00A93D0E" w:rsidP="00512353">
      <w:pPr>
        <w:pStyle w:val="BodyText"/>
        <w:spacing w:line="273" w:lineRule="auto"/>
        <w:ind w:left="504" w:right="31"/>
      </w:pPr>
    </w:p>
    <w:p w14:paraId="38EABF76" w14:textId="3F4B82C7" w:rsidR="00C354CD" w:rsidRDefault="00512353" w:rsidP="00512353">
      <w:pPr>
        <w:pStyle w:val="BodyText"/>
        <w:spacing w:line="273" w:lineRule="auto"/>
        <w:ind w:left="504" w:right="31"/>
      </w:pPr>
      <w:r>
        <w:lastRenderedPageBreak/>
        <w:t>The plan</w:t>
      </w:r>
      <w:r w:rsidR="001824DE">
        <w:t xml:space="preserve"> requires the participant to contribute up to 1% of their compensation in order to obtain an additional </w:t>
      </w:r>
      <w:r w:rsidR="0049398E">
        <w:t xml:space="preserve">up to </w:t>
      </w:r>
      <w:r w:rsidR="001824DE">
        <w:t>1% match.</w:t>
      </w:r>
    </w:p>
    <w:p w14:paraId="20BFEEB5" w14:textId="3553DB8E" w:rsidR="00C354CD" w:rsidRDefault="001824DE">
      <w:pPr>
        <w:pStyle w:val="BodyText"/>
        <w:spacing w:before="3" w:line="276" w:lineRule="auto"/>
        <w:ind w:left="503" w:right="31"/>
      </w:pPr>
      <w:r>
        <w:t>Participants are encouraged to contribute more than 1% to their UMPIP* in order to achieve adequate retirement financial goals.</w:t>
      </w:r>
    </w:p>
    <w:p w14:paraId="317C3444" w14:textId="025C14EC" w:rsidR="0049398E" w:rsidRDefault="0049398E">
      <w:pPr>
        <w:pStyle w:val="BodyText"/>
        <w:spacing w:before="3" w:line="276" w:lineRule="auto"/>
        <w:ind w:left="503" w:right="31"/>
      </w:pPr>
      <w:r>
        <w:t xml:space="preserve">January 1, </w:t>
      </w:r>
      <w:r w:rsidR="007D4638">
        <w:t>2021</w:t>
      </w:r>
      <w:r>
        <w:t>, each eligible clergyperson who is not yet enrolled at 1% to their UMPIP will automatically be enrolled at 1%, including ¼ time appointments.</w:t>
      </w:r>
    </w:p>
    <w:p w14:paraId="7E354B40" w14:textId="77777777" w:rsidR="00C354CD" w:rsidRPr="005B76A5" w:rsidRDefault="00C354CD">
      <w:pPr>
        <w:pStyle w:val="BodyText"/>
        <w:spacing w:before="10"/>
        <w:rPr>
          <w:i/>
          <w:sz w:val="24"/>
        </w:rPr>
      </w:pPr>
    </w:p>
    <w:p w14:paraId="5D94CA9D" w14:textId="77777777" w:rsidR="00C354CD" w:rsidRPr="005B76A5" w:rsidRDefault="001824DE">
      <w:pPr>
        <w:pStyle w:val="BodyText"/>
        <w:spacing w:line="273" w:lineRule="auto"/>
        <w:ind w:left="504" w:right="535"/>
        <w:rPr>
          <w:i/>
          <w:sz w:val="22"/>
        </w:rPr>
      </w:pPr>
      <w:r w:rsidRPr="005B76A5">
        <w:rPr>
          <w:i/>
          <w:sz w:val="22"/>
        </w:rPr>
        <w:t xml:space="preserve">*Please note that the clergy contribution that is matched, is their contribution to UMPIP which is billed </w:t>
      </w:r>
      <w:r w:rsidR="00DA5A21" w:rsidRPr="005B76A5">
        <w:rPr>
          <w:i/>
          <w:sz w:val="22"/>
        </w:rPr>
        <w:t xml:space="preserve">directly </w:t>
      </w:r>
      <w:r w:rsidRPr="005B76A5">
        <w:rPr>
          <w:i/>
          <w:sz w:val="22"/>
        </w:rPr>
        <w:t xml:space="preserve">from the </w:t>
      </w:r>
      <w:proofErr w:type="spellStart"/>
      <w:r w:rsidR="00DA5A21" w:rsidRPr="005B76A5">
        <w:rPr>
          <w:i/>
          <w:sz w:val="22"/>
        </w:rPr>
        <w:t>Wespath</w:t>
      </w:r>
      <w:proofErr w:type="spellEnd"/>
      <w:r w:rsidRPr="005B76A5">
        <w:rPr>
          <w:i/>
          <w:sz w:val="22"/>
        </w:rPr>
        <w:t>.</w:t>
      </w:r>
    </w:p>
    <w:p w14:paraId="671E1719" w14:textId="43AEF4E3" w:rsidR="00C354CD" w:rsidRDefault="001824DE" w:rsidP="00F9340A">
      <w:pPr>
        <w:pStyle w:val="Heading2"/>
        <w:numPr>
          <w:ilvl w:val="1"/>
          <w:numId w:val="2"/>
        </w:numPr>
        <w:tabs>
          <w:tab w:val="left" w:pos="540"/>
        </w:tabs>
        <w:spacing w:before="71"/>
        <w:ind w:hanging="1019"/>
      </w:pPr>
      <w:bookmarkStart w:id="3" w:name="_Comprehensive_Protection_Plan,_CPP,_Fu"/>
      <w:bookmarkEnd w:id="3"/>
      <w:r>
        <w:t>Comprehensive Protection Plan, CPP, Fund 0020 (Church budget</w:t>
      </w:r>
      <w:r w:rsidR="0049398E">
        <w:t xml:space="preserve"> </w:t>
      </w:r>
      <w:r>
        <w:t>item)</w:t>
      </w:r>
    </w:p>
    <w:p w14:paraId="0868F5B9" w14:textId="77777777" w:rsidR="00C354CD" w:rsidRDefault="001824DE" w:rsidP="00F9340A">
      <w:pPr>
        <w:spacing w:before="51" w:line="276" w:lineRule="auto"/>
        <w:ind w:left="540" w:right="86"/>
        <w:rPr>
          <w:b/>
          <w:sz w:val="28"/>
        </w:rPr>
      </w:pPr>
      <w:r>
        <w:rPr>
          <w:sz w:val="28"/>
        </w:rPr>
        <w:t xml:space="preserve">In addition to CRSP, the church pays for the Comprehensive Protection Plan (CPP) which provides death, disability, and survivor benefits for clergy persons. </w:t>
      </w:r>
      <w:r>
        <w:rPr>
          <w:b/>
          <w:sz w:val="28"/>
        </w:rPr>
        <w:t>This plan is funded by assessing 3% of the clergy person’s plan compensation (salary plus housing).</w:t>
      </w:r>
    </w:p>
    <w:p w14:paraId="5BFF3A8C" w14:textId="77777777" w:rsidR="00C354CD" w:rsidRDefault="001824DE" w:rsidP="003E009B">
      <w:pPr>
        <w:pStyle w:val="Heading2"/>
        <w:spacing w:before="194"/>
        <w:ind w:left="0"/>
      </w:pPr>
      <w:bookmarkStart w:id="4" w:name="Retired_Clergy_Pension_&amp;_Health_Obligati"/>
      <w:bookmarkEnd w:id="4"/>
      <w:r>
        <w:t>Retired Clergy Pension &amp; Health Obligation, Fund 0018</w:t>
      </w:r>
    </w:p>
    <w:p w14:paraId="34F3EE08" w14:textId="77777777" w:rsidR="00F87A5F" w:rsidRDefault="00F87A5F" w:rsidP="00F87A5F">
      <w:pPr>
        <w:pStyle w:val="BodyText"/>
        <w:spacing w:before="8"/>
        <w:rPr>
          <w:b/>
          <w:sz w:val="20"/>
        </w:rPr>
      </w:pPr>
    </w:p>
    <w:p w14:paraId="0CFF70C4" w14:textId="409659C7" w:rsidR="00F87A5F" w:rsidRDefault="00F87A5F" w:rsidP="00F87A5F">
      <w:pPr>
        <w:tabs>
          <w:tab w:val="left" w:pos="1200"/>
        </w:tabs>
        <w:spacing w:before="250"/>
      </w:pPr>
      <w:r w:rsidRPr="00D72BFB">
        <w:rPr>
          <w:sz w:val="28"/>
        </w:rPr>
        <w:t>The</w:t>
      </w:r>
      <w:r w:rsidRPr="00D72BFB">
        <w:rPr>
          <w:spacing w:val="-16"/>
          <w:sz w:val="28"/>
        </w:rPr>
        <w:t xml:space="preserve"> </w:t>
      </w:r>
      <w:r w:rsidRPr="00D72BFB">
        <w:rPr>
          <w:sz w:val="28"/>
        </w:rPr>
        <w:t>total</w:t>
      </w:r>
      <w:r w:rsidRPr="00D72BFB">
        <w:rPr>
          <w:spacing w:val="-15"/>
          <w:sz w:val="28"/>
        </w:rPr>
        <w:t xml:space="preserve"> </w:t>
      </w:r>
      <w:r w:rsidR="007D4638">
        <w:rPr>
          <w:sz w:val="28"/>
        </w:rPr>
        <w:t>2021</w:t>
      </w:r>
      <w:r w:rsidRPr="00D72BFB">
        <w:rPr>
          <w:spacing w:val="-16"/>
          <w:sz w:val="28"/>
        </w:rPr>
        <w:t xml:space="preserve"> </w:t>
      </w:r>
      <w:r w:rsidRPr="00D72BFB">
        <w:rPr>
          <w:sz w:val="28"/>
        </w:rPr>
        <w:t>budget</w:t>
      </w:r>
      <w:r w:rsidRPr="00D72BFB">
        <w:rPr>
          <w:spacing w:val="-15"/>
          <w:sz w:val="28"/>
        </w:rPr>
        <w:t xml:space="preserve"> </w:t>
      </w:r>
      <w:r>
        <w:rPr>
          <w:spacing w:val="-15"/>
          <w:sz w:val="28"/>
        </w:rPr>
        <w:t xml:space="preserve">is </w:t>
      </w:r>
      <w:r w:rsidRPr="00D72BFB">
        <w:rPr>
          <w:sz w:val="28"/>
        </w:rPr>
        <w:t>$</w:t>
      </w:r>
      <w:r w:rsidR="007D4638">
        <w:rPr>
          <w:bCs/>
          <w:sz w:val="28"/>
        </w:rPr>
        <w:t>1,</w:t>
      </w:r>
      <w:r w:rsidR="00C301EB">
        <w:rPr>
          <w:bCs/>
          <w:sz w:val="28"/>
        </w:rPr>
        <w:t>704</w:t>
      </w:r>
      <w:r w:rsidR="007D4638">
        <w:rPr>
          <w:bCs/>
          <w:sz w:val="28"/>
        </w:rPr>
        <w:t>,</w:t>
      </w:r>
      <w:r w:rsidR="00C301EB">
        <w:rPr>
          <w:bCs/>
          <w:sz w:val="28"/>
        </w:rPr>
        <w:t>11</w:t>
      </w:r>
      <w:r w:rsidR="007D4638">
        <w:rPr>
          <w:bCs/>
          <w:sz w:val="28"/>
        </w:rPr>
        <w:t>0</w:t>
      </w:r>
      <w:r w:rsidRPr="00D72BFB">
        <w:rPr>
          <w:sz w:val="28"/>
        </w:rPr>
        <w:t>.</w:t>
      </w:r>
      <w:r w:rsidRPr="00D72BFB">
        <w:rPr>
          <w:spacing w:val="-23"/>
          <w:sz w:val="28"/>
        </w:rPr>
        <w:t xml:space="preserve"> </w:t>
      </w:r>
      <w:r w:rsidR="00B61E17">
        <w:rPr>
          <w:spacing w:val="-23"/>
          <w:sz w:val="28"/>
        </w:rPr>
        <w:t xml:space="preserve"> </w:t>
      </w:r>
      <w:r w:rsidRPr="00D72BFB">
        <w:rPr>
          <w:sz w:val="28"/>
        </w:rPr>
        <w:t>Each</w:t>
      </w:r>
      <w:r w:rsidRPr="00D72BFB">
        <w:rPr>
          <w:spacing w:val="-15"/>
          <w:sz w:val="28"/>
        </w:rPr>
        <w:t xml:space="preserve"> </w:t>
      </w:r>
      <w:r w:rsidRPr="00D72BFB">
        <w:rPr>
          <w:sz w:val="28"/>
        </w:rPr>
        <w:t>church</w:t>
      </w:r>
      <w:r w:rsidRPr="00D72BFB">
        <w:rPr>
          <w:spacing w:val="-15"/>
          <w:sz w:val="28"/>
        </w:rPr>
        <w:t xml:space="preserve"> </w:t>
      </w:r>
      <w:r w:rsidRPr="00D72BFB">
        <w:rPr>
          <w:sz w:val="28"/>
        </w:rPr>
        <w:t>pays</w:t>
      </w:r>
      <w:r w:rsidRPr="00D72BFB">
        <w:rPr>
          <w:color w:val="FF0000"/>
          <w:spacing w:val="-16"/>
          <w:sz w:val="28"/>
        </w:rPr>
        <w:t xml:space="preserve"> </w:t>
      </w:r>
      <w:r w:rsidR="007D4638">
        <w:rPr>
          <w:b/>
          <w:bCs/>
          <w:sz w:val="28"/>
        </w:rPr>
        <w:t>2.</w:t>
      </w:r>
      <w:bookmarkStart w:id="5" w:name="_GoBack"/>
      <w:bookmarkEnd w:id="5"/>
      <w:r w:rsidR="007D4638">
        <w:rPr>
          <w:b/>
          <w:bCs/>
          <w:sz w:val="28"/>
        </w:rPr>
        <w:t>5</w:t>
      </w:r>
      <w:r w:rsidRPr="0062350B">
        <w:rPr>
          <w:b/>
          <w:bCs/>
          <w:sz w:val="28"/>
        </w:rPr>
        <w:t>%</w:t>
      </w:r>
      <w:r w:rsidRPr="0062350B">
        <w:rPr>
          <w:sz w:val="28"/>
        </w:rPr>
        <w:t xml:space="preserve"> </w:t>
      </w:r>
      <w:r w:rsidRPr="00D72BFB">
        <w:rPr>
          <w:sz w:val="28"/>
        </w:rPr>
        <w:t>of</w:t>
      </w:r>
      <w:r w:rsidRPr="00D72BFB">
        <w:rPr>
          <w:spacing w:val="-16"/>
          <w:sz w:val="28"/>
        </w:rPr>
        <w:t xml:space="preserve"> </w:t>
      </w:r>
      <w:r w:rsidRPr="00D72BFB">
        <w:rPr>
          <w:sz w:val="28"/>
        </w:rPr>
        <w:t>their</w:t>
      </w:r>
      <w:r w:rsidRPr="00D72BFB">
        <w:rPr>
          <w:spacing w:val="-16"/>
          <w:sz w:val="28"/>
        </w:rPr>
        <w:t xml:space="preserve"> </w:t>
      </w:r>
      <w:r w:rsidRPr="00D72BFB">
        <w:rPr>
          <w:sz w:val="28"/>
        </w:rPr>
        <w:t xml:space="preserve">three- </w:t>
      </w:r>
      <w:r w:rsidRPr="00D72BFB">
        <w:rPr>
          <w:spacing w:val="-2"/>
          <w:w w:val="99"/>
          <w:sz w:val="28"/>
        </w:rPr>
        <w:t>yea</w:t>
      </w:r>
      <w:r w:rsidRPr="00D72BFB">
        <w:rPr>
          <w:w w:val="99"/>
          <w:sz w:val="28"/>
        </w:rPr>
        <w:t>r</w:t>
      </w:r>
      <w:r w:rsidRPr="00D72BFB">
        <w:rPr>
          <w:sz w:val="28"/>
        </w:rPr>
        <w:t xml:space="preserve"> </w:t>
      </w:r>
      <w:r w:rsidRPr="00D72BFB">
        <w:rPr>
          <w:spacing w:val="-1"/>
          <w:w w:val="99"/>
          <w:sz w:val="28"/>
        </w:rPr>
        <w:t>(</w:t>
      </w:r>
      <w:r w:rsidRPr="00D72BFB">
        <w:rPr>
          <w:w w:val="99"/>
          <w:sz w:val="28"/>
        </w:rPr>
        <w:t>20</w:t>
      </w:r>
      <w:r w:rsidRPr="00D72BFB">
        <w:rPr>
          <w:spacing w:val="-2"/>
          <w:w w:val="99"/>
          <w:sz w:val="28"/>
        </w:rPr>
        <w:t>1</w:t>
      </w:r>
      <w:r w:rsidR="007D4638">
        <w:rPr>
          <w:spacing w:val="-2"/>
          <w:w w:val="99"/>
          <w:sz w:val="28"/>
        </w:rPr>
        <w:t>7</w:t>
      </w:r>
      <w:r w:rsidRPr="00D72BFB">
        <w:rPr>
          <w:spacing w:val="-1"/>
          <w:w w:val="33"/>
          <w:sz w:val="28"/>
        </w:rPr>
        <w:t>---</w:t>
      </w:r>
      <w:r w:rsidRPr="00D72BFB">
        <w:rPr>
          <w:w w:val="99"/>
          <w:sz w:val="28"/>
        </w:rPr>
        <w:t>2</w:t>
      </w:r>
      <w:r w:rsidRPr="00D72BFB">
        <w:rPr>
          <w:spacing w:val="-2"/>
          <w:w w:val="99"/>
          <w:sz w:val="28"/>
        </w:rPr>
        <w:t>0</w:t>
      </w:r>
      <w:r w:rsidRPr="00D72BFB">
        <w:rPr>
          <w:w w:val="99"/>
          <w:sz w:val="28"/>
        </w:rPr>
        <w:t>1</w:t>
      </w:r>
      <w:r w:rsidR="007D4638">
        <w:rPr>
          <w:spacing w:val="-2"/>
          <w:w w:val="99"/>
          <w:sz w:val="28"/>
        </w:rPr>
        <w:t>9</w:t>
      </w:r>
      <w:r w:rsidRPr="00D72BFB">
        <w:rPr>
          <w:w w:val="99"/>
          <w:sz w:val="28"/>
        </w:rPr>
        <w:t>)</w:t>
      </w:r>
      <w:r w:rsidRPr="00D72BFB">
        <w:rPr>
          <w:spacing w:val="-2"/>
          <w:sz w:val="28"/>
        </w:rPr>
        <w:t xml:space="preserve"> </w:t>
      </w:r>
      <w:r w:rsidRPr="00D72BFB">
        <w:rPr>
          <w:spacing w:val="-1"/>
          <w:w w:val="99"/>
          <w:sz w:val="28"/>
        </w:rPr>
        <w:t>A</w:t>
      </w:r>
      <w:r w:rsidRPr="00D72BFB">
        <w:rPr>
          <w:w w:val="99"/>
          <w:sz w:val="28"/>
        </w:rPr>
        <w:t>G</w:t>
      </w:r>
      <w:r w:rsidRPr="00D72BFB">
        <w:rPr>
          <w:spacing w:val="-2"/>
          <w:w w:val="99"/>
          <w:sz w:val="28"/>
        </w:rPr>
        <w:t>T</w:t>
      </w:r>
      <w:r w:rsidRPr="00D72BFB">
        <w:rPr>
          <w:w w:val="99"/>
          <w:sz w:val="28"/>
        </w:rPr>
        <w:t>P</w:t>
      </w:r>
      <w:r w:rsidRPr="00D72BFB">
        <w:rPr>
          <w:sz w:val="28"/>
        </w:rPr>
        <w:t xml:space="preserve">. </w:t>
      </w:r>
      <w:r w:rsidRPr="00D72BFB">
        <w:rPr>
          <w:spacing w:val="-1"/>
          <w:sz w:val="28"/>
        </w:rPr>
        <w:t>T</w:t>
      </w:r>
      <w:r w:rsidRPr="00D72BFB">
        <w:rPr>
          <w:spacing w:val="-2"/>
          <w:sz w:val="28"/>
        </w:rPr>
        <w:t>h</w:t>
      </w:r>
      <w:r w:rsidRPr="00D72BFB">
        <w:rPr>
          <w:sz w:val="28"/>
        </w:rPr>
        <w:t>e</w:t>
      </w:r>
      <w:r w:rsidRPr="00D72BFB">
        <w:rPr>
          <w:spacing w:val="-2"/>
          <w:sz w:val="28"/>
        </w:rPr>
        <w:t xml:space="preserve"> </w:t>
      </w:r>
      <w:r>
        <w:rPr>
          <w:sz w:val="28"/>
        </w:rPr>
        <w:t>three</w:t>
      </w:r>
      <w:r w:rsidRPr="00D72BFB">
        <w:rPr>
          <w:spacing w:val="-1"/>
          <w:sz w:val="28"/>
        </w:rPr>
        <w:t xml:space="preserve"> </w:t>
      </w:r>
      <w:r w:rsidRPr="00D72BFB">
        <w:rPr>
          <w:spacing w:val="-2"/>
          <w:sz w:val="28"/>
        </w:rPr>
        <w:t>c</w:t>
      </w:r>
      <w:r w:rsidRPr="00D72BFB">
        <w:rPr>
          <w:sz w:val="28"/>
        </w:rPr>
        <w:t>o</w:t>
      </w:r>
      <w:r w:rsidRPr="00D72BFB">
        <w:rPr>
          <w:spacing w:val="-2"/>
          <w:sz w:val="28"/>
        </w:rPr>
        <w:t>mp</w:t>
      </w:r>
      <w:r w:rsidRPr="00D72BFB">
        <w:rPr>
          <w:sz w:val="28"/>
        </w:rPr>
        <w:t>o</w:t>
      </w:r>
      <w:r w:rsidRPr="00D72BFB">
        <w:rPr>
          <w:spacing w:val="-2"/>
          <w:sz w:val="28"/>
        </w:rPr>
        <w:t>n</w:t>
      </w:r>
      <w:r w:rsidRPr="00D72BFB">
        <w:rPr>
          <w:spacing w:val="-1"/>
          <w:sz w:val="28"/>
        </w:rPr>
        <w:t>e</w:t>
      </w:r>
      <w:r w:rsidRPr="00D72BFB">
        <w:rPr>
          <w:spacing w:val="-2"/>
          <w:sz w:val="28"/>
        </w:rPr>
        <w:t>n</w:t>
      </w:r>
      <w:r w:rsidRPr="00D72BFB">
        <w:rPr>
          <w:spacing w:val="-1"/>
          <w:sz w:val="28"/>
        </w:rPr>
        <w:t>t</w:t>
      </w:r>
      <w:r w:rsidRPr="00D72BFB">
        <w:rPr>
          <w:sz w:val="28"/>
        </w:rPr>
        <w:t>s</w:t>
      </w:r>
      <w:r>
        <w:rPr>
          <w:sz w:val="28"/>
        </w:rPr>
        <w:t xml:space="preserve"> are</w:t>
      </w:r>
      <w:r w:rsidRPr="00D72BFB">
        <w:rPr>
          <w:spacing w:val="-2"/>
          <w:sz w:val="28"/>
        </w:rPr>
        <w:t xml:space="preserve"> </w:t>
      </w:r>
      <w:r w:rsidRPr="00D72BFB">
        <w:rPr>
          <w:spacing w:val="-1"/>
          <w:sz w:val="28"/>
        </w:rPr>
        <w:t>a</w:t>
      </w:r>
      <w:r w:rsidRPr="00D72BFB">
        <w:rPr>
          <w:sz w:val="28"/>
        </w:rPr>
        <w:t>s</w:t>
      </w:r>
      <w:r w:rsidRPr="00D72BFB">
        <w:rPr>
          <w:spacing w:val="-1"/>
          <w:sz w:val="28"/>
        </w:rPr>
        <w:t xml:space="preserve"> </w:t>
      </w:r>
      <w:r w:rsidRPr="00D72BFB">
        <w:rPr>
          <w:sz w:val="28"/>
        </w:rPr>
        <w:t>foll</w:t>
      </w:r>
      <w:r w:rsidRPr="00D72BFB">
        <w:rPr>
          <w:spacing w:val="-2"/>
          <w:sz w:val="28"/>
        </w:rPr>
        <w:t>o</w:t>
      </w:r>
      <w:r w:rsidRPr="00D72BFB">
        <w:rPr>
          <w:sz w:val="28"/>
        </w:rPr>
        <w:t>ws:</w:t>
      </w:r>
    </w:p>
    <w:p w14:paraId="1E56C25B" w14:textId="75936F63" w:rsidR="00F87A5F" w:rsidRDefault="00F87A5F" w:rsidP="00F87A5F">
      <w:pPr>
        <w:pStyle w:val="ListParagraph"/>
        <w:numPr>
          <w:ilvl w:val="0"/>
          <w:numId w:val="4"/>
        </w:numPr>
        <w:tabs>
          <w:tab w:val="left" w:pos="1200"/>
        </w:tabs>
        <w:spacing w:before="51" w:line="276" w:lineRule="auto"/>
        <w:ind w:right="86"/>
        <w:rPr>
          <w:spacing w:val="-3"/>
          <w:w w:val="99"/>
          <w:sz w:val="28"/>
        </w:rPr>
      </w:pPr>
      <w:r w:rsidRPr="00F87A5F">
        <w:rPr>
          <w:spacing w:val="-2"/>
          <w:w w:val="99"/>
          <w:sz w:val="28"/>
        </w:rPr>
        <w:t>T</w:t>
      </w:r>
      <w:r w:rsidRPr="00F87A5F">
        <w:rPr>
          <w:w w:val="99"/>
          <w:sz w:val="28"/>
        </w:rPr>
        <w:t>he</w:t>
      </w:r>
      <w:r w:rsidRPr="00F87A5F">
        <w:rPr>
          <w:spacing w:val="-3"/>
          <w:sz w:val="28"/>
        </w:rPr>
        <w:t xml:space="preserve"> </w:t>
      </w:r>
      <w:r w:rsidRPr="00F87A5F">
        <w:rPr>
          <w:w w:val="99"/>
          <w:sz w:val="28"/>
        </w:rPr>
        <w:t>P</w:t>
      </w:r>
      <w:r w:rsidRPr="00F87A5F">
        <w:rPr>
          <w:spacing w:val="-2"/>
          <w:w w:val="99"/>
          <w:sz w:val="28"/>
        </w:rPr>
        <w:t>re</w:t>
      </w:r>
      <w:r w:rsidRPr="00F87A5F">
        <w:rPr>
          <w:spacing w:val="-1"/>
          <w:w w:val="33"/>
          <w:sz w:val="28"/>
        </w:rPr>
        <w:t>---</w:t>
      </w:r>
      <w:r w:rsidRPr="00F87A5F">
        <w:rPr>
          <w:w w:val="99"/>
          <w:sz w:val="28"/>
        </w:rPr>
        <w:t>1</w:t>
      </w:r>
      <w:r w:rsidRPr="00F87A5F">
        <w:rPr>
          <w:spacing w:val="-2"/>
          <w:w w:val="99"/>
          <w:sz w:val="28"/>
        </w:rPr>
        <w:t>9</w:t>
      </w:r>
      <w:r w:rsidRPr="00F87A5F">
        <w:rPr>
          <w:w w:val="99"/>
          <w:sz w:val="28"/>
        </w:rPr>
        <w:t>82</w:t>
      </w:r>
      <w:r w:rsidRPr="00F87A5F">
        <w:rPr>
          <w:spacing w:val="-1"/>
          <w:sz w:val="28"/>
        </w:rPr>
        <w:t xml:space="preserve"> </w:t>
      </w:r>
      <w:r w:rsidRPr="00F87A5F">
        <w:rPr>
          <w:spacing w:val="-3"/>
          <w:w w:val="99"/>
          <w:sz w:val="28"/>
        </w:rPr>
        <w:t>P</w:t>
      </w:r>
      <w:r w:rsidRPr="00F87A5F">
        <w:rPr>
          <w:spacing w:val="-2"/>
          <w:w w:val="99"/>
          <w:sz w:val="28"/>
        </w:rPr>
        <w:t>e</w:t>
      </w:r>
      <w:r w:rsidRPr="00F87A5F">
        <w:rPr>
          <w:w w:val="99"/>
          <w:sz w:val="28"/>
        </w:rPr>
        <w:t>n</w:t>
      </w:r>
      <w:r w:rsidRPr="00F87A5F">
        <w:rPr>
          <w:spacing w:val="-1"/>
          <w:w w:val="99"/>
          <w:sz w:val="28"/>
        </w:rPr>
        <w:t>s</w:t>
      </w:r>
      <w:r w:rsidRPr="00F87A5F">
        <w:rPr>
          <w:spacing w:val="-2"/>
          <w:w w:val="99"/>
          <w:sz w:val="28"/>
        </w:rPr>
        <w:t>i</w:t>
      </w:r>
      <w:r w:rsidRPr="00F87A5F">
        <w:rPr>
          <w:w w:val="99"/>
          <w:sz w:val="28"/>
        </w:rPr>
        <w:t>on</w:t>
      </w:r>
      <w:r w:rsidRPr="00F87A5F">
        <w:rPr>
          <w:spacing w:val="-1"/>
          <w:sz w:val="28"/>
        </w:rPr>
        <w:t xml:space="preserve"> </w:t>
      </w:r>
      <w:r w:rsidRPr="00F87A5F">
        <w:rPr>
          <w:w w:val="99"/>
          <w:sz w:val="28"/>
        </w:rPr>
        <w:t>P</w:t>
      </w:r>
      <w:r w:rsidRPr="00F87A5F">
        <w:rPr>
          <w:spacing w:val="-2"/>
          <w:w w:val="99"/>
          <w:sz w:val="28"/>
        </w:rPr>
        <w:t>la</w:t>
      </w:r>
      <w:r w:rsidRPr="00F87A5F">
        <w:rPr>
          <w:w w:val="99"/>
          <w:sz w:val="28"/>
        </w:rPr>
        <w:t>n</w:t>
      </w:r>
      <w:r w:rsidRPr="00F87A5F">
        <w:rPr>
          <w:spacing w:val="-1"/>
          <w:sz w:val="28"/>
        </w:rPr>
        <w:t xml:space="preserve"> </w:t>
      </w:r>
      <w:r w:rsidRPr="00F87A5F">
        <w:rPr>
          <w:spacing w:val="-1"/>
          <w:w w:val="99"/>
          <w:sz w:val="28"/>
        </w:rPr>
        <w:t>fo</w:t>
      </w:r>
      <w:r w:rsidRPr="00F87A5F">
        <w:rPr>
          <w:w w:val="99"/>
          <w:sz w:val="28"/>
        </w:rPr>
        <w:t>r</w:t>
      </w:r>
      <w:r w:rsidRPr="00F87A5F">
        <w:rPr>
          <w:spacing w:val="-2"/>
          <w:sz w:val="28"/>
        </w:rPr>
        <w:t xml:space="preserve"> </w:t>
      </w:r>
      <w:r w:rsidRPr="00F87A5F">
        <w:rPr>
          <w:w w:val="99"/>
          <w:sz w:val="28"/>
        </w:rPr>
        <w:t>the</w:t>
      </w:r>
      <w:r w:rsidRPr="00F87A5F">
        <w:rPr>
          <w:spacing w:val="-1"/>
          <w:sz w:val="28"/>
        </w:rPr>
        <w:t xml:space="preserve"> </w:t>
      </w:r>
      <w:r w:rsidRPr="00F87A5F">
        <w:rPr>
          <w:spacing w:val="-2"/>
          <w:w w:val="99"/>
          <w:sz w:val="28"/>
        </w:rPr>
        <w:t>E</w:t>
      </w:r>
      <w:r w:rsidRPr="00F87A5F">
        <w:rPr>
          <w:spacing w:val="-3"/>
          <w:w w:val="99"/>
          <w:sz w:val="28"/>
        </w:rPr>
        <w:t>P</w:t>
      </w:r>
      <w:r w:rsidRPr="00F87A5F">
        <w:rPr>
          <w:w w:val="99"/>
          <w:sz w:val="28"/>
        </w:rPr>
        <w:t>A</w:t>
      </w:r>
      <w:r w:rsidRPr="00F87A5F">
        <w:rPr>
          <w:spacing w:val="2"/>
          <w:sz w:val="28"/>
        </w:rPr>
        <w:t xml:space="preserve"> </w:t>
      </w:r>
      <w:r w:rsidRPr="00F87A5F">
        <w:rPr>
          <w:spacing w:val="-3"/>
          <w:w w:val="99"/>
          <w:sz w:val="28"/>
        </w:rPr>
        <w:t>C</w:t>
      </w:r>
      <w:r w:rsidRPr="00F87A5F">
        <w:rPr>
          <w:spacing w:val="-1"/>
          <w:w w:val="99"/>
          <w:sz w:val="28"/>
        </w:rPr>
        <w:t>o</w:t>
      </w:r>
      <w:r w:rsidRPr="00F87A5F">
        <w:rPr>
          <w:w w:val="99"/>
          <w:sz w:val="28"/>
        </w:rPr>
        <w:t>n</w:t>
      </w:r>
      <w:r w:rsidRPr="00F87A5F">
        <w:rPr>
          <w:spacing w:val="-1"/>
          <w:w w:val="99"/>
          <w:sz w:val="28"/>
        </w:rPr>
        <w:t>f</w:t>
      </w:r>
      <w:r w:rsidRPr="00F87A5F">
        <w:rPr>
          <w:spacing w:val="-2"/>
          <w:w w:val="99"/>
          <w:sz w:val="28"/>
        </w:rPr>
        <w:t>e</w:t>
      </w:r>
      <w:r w:rsidRPr="00F87A5F">
        <w:rPr>
          <w:w w:val="99"/>
          <w:sz w:val="28"/>
        </w:rPr>
        <w:t>r</w:t>
      </w:r>
      <w:r w:rsidRPr="00F87A5F">
        <w:rPr>
          <w:spacing w:val="-2"/>
          <w:w w:val="99"/>
          <w:sz w:val="28"/>
        </w:rPr>
        <w:t>e</w:t>
      </w:r>
      <w:r w:rsidRPr="00F87A5F">
        <w:rPr>
          <w:w w:val="99"/>
          <w:sz w:val="28"/>
        </w:rPr>
        <w:t>n</w:t>
      </w:r>
      <w:r w:rsidRPr="00F87A5F">
        <w:rPr>
          <w:spacing w:val="-1"/>
          <w:w w:val="99"/>
          <w:sz w:val="28"/>
        </w:rPr>
        <w:t>c</w:t>
      </w:r>
      <w:r w:rsidRPr="00F87A5F">
        <w:rPr>
          <w:w w:val="99"/>
          <w:sz w:val="28"/>
        </w:rPr>
        <w:t>e</w:t>
      </w:r>
      <w:r w:rsidRPr="00F87A5F">
        <w:rPr>
          <w:spacing w:val="-1"/>
          <w:sz w:val="28"/>
        </w:rPr>
        <w:t xml:space="preserve"> </w:t>
      </w:r>
      <w:r w:rsidRPr="00F87A5F">
        <w:rPr>
          <w:spacing w:val="-2"/>
          <w:w w:val="99"/>
          <w:sz w:val="28"/>
        </w:rPr>
        <w:t>i</w:t>
      </w:r>
      <w:r w:rsidRPr="00F87A5F">
        <w:rPr>
          <w:w w:val="99"/>
          <w:sz w:val="28"/>
        </w:rPr>
        <w:t>n</w:t>
      </w:r>
      <w:r w:rsidRPr="00F87A5F">
        <w:rPr>
          <w:spacing w:val="2"/>
          <w:sz w:val="28"/>
        </w:rPr>
        <w:t xml:space="preserve"> </w:t>
      </w:r>
      <w:r w:rsidR="007D4638">
        <w:rPr>
          <w:spacing w:val="-2"/>
          <w:w w:val="99"/>
          <w:sz w:val="28"/>
        </w:rPr>
        <w:t>2021</w:t>
      </w:r>
      <w:r w:rsidRPr="00F87A5F">
        <w:rPr>
          <w:spacing w:val="-1"/>
          <w:sz w:val="28"/>
        </w:rPr>
        <w:t xml:space="preserve"> </w:t>
      </w:r>
      <w:r w:rsidRPr="00F87A5F">
        <w:rPr>
          <w:spacing w:val="-2"/>
          <w:w w:val="99"/>
          <w:sz w:val="28"/>
        </w:rPr>
        <w:t xml:space="preserve">is </w:t>
      </w:r>
      <w:r w:rsidR="007D4638">
        <w:rPr>
          <w:spacing w:val="-3"/>
          <w:w w:val="99"/>
          <w:sz w:val="28"/>
        </w:rPr>
        <w:t>100% funded</w:t>
      </w:r>
      <w:r w:rsidRPr="00F87A5F">
        <w:rPr>
          <w:spacing w:val="-3"/>
          <w:w w:val="99"/>
          <w:sz w:val="28"/>
        </w:rPr>
        <w:t xml:space="preserve">. </w:t>
      </w:r>
      <w:r w:rsidR="007D4638">
        <w:rPr>
          <w:spacing w:val="-3"/>
          <w:w w:val="99"/>
          <w:sz w:val="28"/>
        </w:rPr>
        <w:t xml:space="preserve">While this is cause for celebration, we must continue to stay vigilant in maintaining this fund at 100% or above.  </w:t>
      </w:r>
      <w:r w:rsidRPr="00F87A5F">
        <w:rPr>
          <w:spacing w:val="-3"/>
          <w:w w:val="99"/>
          <w:sz w:val="28"/>
        </w:rPr>
        <w:t xml:space="preserve">The local churches will </w:t>
      </w:r>
      <w:r w:rsidR="007D4638">
        <w:rPr>
          <w:spacing w:val="-3"/>
          <w:w w:val="99"/>
          <w:sz w:val="28"/>
        </w:rPr>
        <w:t>be billed a</w:t>
      </w:r>
      <w:r w:rsidRPr="00F87A5F">
        <w:rPr>
          <w:spacing w:val="-3"/>
          <w:w w:val="99"/>
          <w:sz w:val="28"/>
        </w:rPr>
        <w:t xml:space="preserve"> total of $</w:t>
      </w:r>
      <w:r w:rsidR="00C301EB">
        <w:rPr>
          <w:spacing w:val="-3"/>
          <w:w w:val="99"/>
          <w:sz w:val="28"/>
        </w:rPr>
        <w:t>324,594</w:t>
      </w:r>
      <w:r w:rsidRPr="00F87A5F">
        <w:rPr>
          <w:spacing w:val="-3"/>
          <w:w w:val="99"/>
          <w:sz w:val="28"/>
        </w:rPr>
        <w:t xml:space="preserve">. </w:t>
      </w:r>
      <w:r w:rsidR="00EE6F0B">
        <w:rPr>
          <w:spacing w:val="-3"/>
          <w:w w:val="99"/>
          <w:sz w:val="28"/>
        </w:rPr>
        <w:t xml:space="preserve"> </w:t>
      </w:r>
      <w:r w:rsidR="00C43BC2">
        <w:rPr>
          <w:spacing w:val="-3"/>
          <w:w w:val="99"/>
          <w:sz w:val="28"/>
        </w:rPr>
        <w:t>This funding will be used for an advance payment at the end of 2021 to increase the Past Service Rate for our retirees in 2022.</w:t>
      </w:r>
    </w:p>
    <w:p w14:paraId="3853349C" w14:textId="3FC503D4" w:rsidR="00F87A5F" w:rsidRPr="00F87A5F" w:rsidRDefault="00F87A5F" w:rsidP="00F87A5F">
      <w:pPr>
        <w:pStyle w:val="ListParagraph"/>
        <w:numPr>
          <w:ilvl w:val="0"/>
          <w:numId w:val="4"/>
        </w:numPr>
        <w:tabs>
          <w:tab w:val="left" w:pos="1200"/>
        </w:tabs>
        <w:spacing w:before="51" w:line="276" w:lineRule="auto"/>
        <w:ind w:right="86"/>
        <w:rPr>
          <w:spacing w:val="-3"/>
          <w:w w:val="99"/>
          <w:sz w:val="28"/>
        </w:rPr>
      </w:pPr>
      <w:r w:rsidRPr="00F87A5F">
        <w:rPr>
          <w:sz w:val="28"/>
        </w:rPr>
        <w:t>The second component is for Retiree Medical Insurance.</w:t>
      </w:r>
      <w:r w:rsidR="00EE6F0B">
        <w:rPr>
          <w:sz w:val="28"/>
        </w:rPr>
        <w:t xml:space="preserve"> </w:t>
      </w:r>
      <w:r w:rsidRPr="00F87A5F">
        <w:rPr>
          <w:sz w:val="28"/>
        </w:rPr>
        <w:t xml:space="preserve"> The total subsidy amount provided by</w:t>
      </w:r>
      <w:r w:rsidRPr="00F87A5F">
        <w:rPr>
          <w:spacing w:val="-5"/>
          <w:sz w:val="28"/>
        </w:rPr>
        <w:t xml:space="preserve"> </w:t>
      </w:r>
      <w:r w:rsidRPr="00F87A5F">
        <w:rPr>
          <w:sz w:val="28"/>
        </w:rPr>
        <w:t>the</w:t>
      </w:r>
      <w:r w:rsidRPr="00F87A5F">
        <w:rPr>
          <w:spacing w:val="-5"/>
          <w:sz w:val="28"/>
        </w:rPr>
        <w:t xml:space="preserve"> </w:t>
      </w:r>
      <w:r w:rsidRPr="00F87A5F">
        <w:rPr>
          <w:sz w:val="28"/>
        </w:rPr>
        <w:t>annual</w:t>
      </w:r>
      <w:r w:rsidRPr="00F87A5F">
        <w:rPr>
          <w:spacing w:val="-4"/>
          <w:sz w:val="28"/>
        </w:rPr>
        <w:t xml:space="preserve"> </w:t>
      </w:r>
      <w:r w:rsidRPr="00F87A5F">
        <w:rPr>
          <w:sz w:val="28"/>
        </w:rPr>
        <w:t>conference in</w:t>
      </w:r>
      <w:r w:rsidRPr="00F87A5F">
        <w:rPr>
          <w:spacing w:val="-4"/>
          <w:sz w:val="28"/>
        </w:rPr>
        <w:t xml:space="preserve"> </w:t>
      </w:r>
      <w:r w:rsidR="007D4638">
        <w:rPr>
          <w:sz w:val="28"/>
        </w:rPr>
        <w:t>2021</w:t>
      </w:r>
      <w:r w:rsidRPr="00F87A5F">
        <w:rPr>
          <w:sz w:val="28"/>
        </w:rPr>
        <w:t xml:space="preserve"> will</w:t>
      </w:r>
      <w:r w:rsidRPr="00F87A5F">
        <w:rPr>
          <w:spacing w:val="-36"/>
          <w:sz w:val="28"/>
        </w:rPr>
        <w:t xml:space="preserve"> </w:t>
      </w:r>
      <w:r w:rsidRPr="00F87A5F">
        <w:rPr>
          <w:sz w:val="28"/>
        </w:rPr>
        <w:t>be $</w:t>
      </w:r>
      <w:r w:rsidR="00C43BC2">
        <w:rPr>
          <w:sz w:val="28"/>
        </w:rPr>
        <w:t>1,000,000</w:t>
      </w:r>
      <w:r w:rsidRPr="00F87A5F">
        <w:rPr>
          <w:sz w:val="28"/>
        </w:rPr>
        <w:t>.</w:t>
      </w:r>
    </w:p>
    <w:p w14:paraId="731EFD12" w14:textId="4421522D" w:rsidR="00F87A5F" w:rsidRPr="00F87A5F" w:rsidRDefault="00F87A5F" w:rsidP="00F87A5F">
      <w:pPr>
        <w:pStyle w:val="ListParagraph"/>
        <w:numPr>
          <w:ilvl w:val="0"/>
          <w:numId w:val="4"/>
        </w:numPr>
        <w:tabs>
          <w:tab w:val="left" w:pos="1200"/>
        </w:tabs>
        <w:spacing w:before="51" w:line="276" w:lineRule="auto"/>
        <w:ind w:right="86"/>
        <w:rPr>
          <w:spacing w:val="-3"/>
          <w:w w:val="99"/>
          <w:sz w:val="28"/>
        </w:rPr>
      </w:pPr>
      <w:r w:rsidRPr="00F87A5F">
        <w:rPr>
          <w:sz w:val="28"/>
        </w:rPr>
        <w:t>The third component is for Administrative expenses of the EPA Board</w:t>
      </w:r>
      <w:r w:rsidRPr="00F87A5F">
        <w:rPr>
          <w:spacing w:val="-39"/>
          <w:sz w:val="28"/>
        </w:rPr>
        <w:t xml:space="preserve"> </w:t>
      </w:r>
      <w:r w:rsidRPr="00F87A5F">
        <w:rPr>
          <w:sz w:val="28"/>
        </w:rPr>
        <w:t xml:space="preserve">of Pension and Health Benefits. </w:t>
      </w:r>
      <w:r w:rsidR="00EE6F0B">
        <w:rPr>
          <w:sz w:val="28"/>
        </w:rPr>
        <w:t xml:space="preserve"> </w:t>
      </w:r>
      <w:r w:rsidRPr="00F87A5F">
        <w:rPr>
          <w:sz w:val="28"/>
        </w:rPr>
        <w:t xml:space="preserve">In </w:t>
      </w:r>
      <w:r w:rsidR="007D4638">
        <w:rPr>
          <w:sz w:val="28"/>
        </w:rPr>
        <w:t>2021</w:t>
      </w:r>
      <w:r w:rsidRPr="00F87A5F">
        <w:rPr>
          <w:sz w:val="28"/>
        </w:rPr>
        <w:t>, this sum is $</w:t>
      </w:r>
      <w:r w:rsidRPr="00D72BFB">
        <w:t xml:space="preserve"> </w:t>
      </w:r>
      <w:r w:rsidRPr="00F87A5F">
        <w:rPr>
          <w:bCs/>
          <w:sz w:val="28"/>
        </w:rPr>
        <w:t>379,</w:t>
      </w:r>
      <w:r w:rsidR="00CF4DC7">
        <w:rPr>
          <w:bCs/>
          <w:sz w:val="28"/>
        </w:rPr>
        <w:t>516</w:t>
      </w:r>
      <w:r w:rsidRPr="00F87A5F">
        <w:rPr>
          <w:b/>
          <w:bCs/>
          <w:sz w:val="28"/>
        </w:rPr>
        <w:t>.</w:t>
      </w:r>
    </w:p>
    <w:p w14:paraId="486537E4" w14:textId="77777777" w:rsidR="00C354CD" w:rsidRDefault="00C354CD">
      <w:pPr>
        <w:rPr>
          <w:sz w:val="28"/>
        </w:rPr>
        <w:sectPr w:rsidR="00C354CD">
          <w:pgSz w:w="12240" w:h="15840"/>
          <w:pgMar w:top="1380" w:right="1320" w:bottom="280" w:left="980" w:header="720" w:footer="720" w:gutter="0"/>
          <w:cols w:space="720"/>
        </w:sectPr>
      </w:pPr>
    </w:p>
    <w:p w14:paraId="6E1E0117" w14:textId="77777777" w:rsidR="00C354CD" w:rsidRDefault="001824DE">
      <w:pPr>
        <w:pStyle w:val="Heading2"/>
        <w:spacing w:before="31"/>
      </w:pPr>
      <w:bookmarkStart w:id="6" w:name="Health_Insurance"/>
      <w:bookmarkEnd w:id="6"/>
      <w:r>
        <w:lastRenderedPageBreak/>
        <w:t>Health Insurance</w:t>
      </w:r>
    </w:p>
    <w:p w14:paraId="101CB257" w14:textId="77777777" w:rsidR="00C354CD" w:rsidRDefault="001824DE">
      <w:pPr>
        <w:pStyle w:val="BodyText"/>
        <w:spacing w:before="250"/>
        <w:ind w:left="119"/>
      </w:pPr>
      <w:r>
        <w:t>The Health Insurance portion of the bill is comprised of several line items.</w:t>
      </w:r>
    </w:p>
    <w:p w14:paraId="37F26522" w14:textId="229B6D4A" w:rsidR="00C354CD" w:rsidRDefault="001824DE">
      <w:pPr>
        <w:pStyle w:val="BodyText"/>
        <w:spacing w:before="248" w:line="276" w:lineRule="auto"/>
        <w:ind w:left="838" w:right="176"/>
      </w:pPr>
      <w:r>
        <w:rPr>
          <w:b/>
        </w:rPr>
        <w:t>Connectional Health Care Fund, 0021 CHC (Church budget item</w:t>
      </w:r>
      <w:r>
        <w:t xml:space="preserve">) –This is an amount billed to </w:t>
      </w:r>
      <w:r>
        <w:rPr>
          <w:u w:val="single"/>
        </w:rPr>
        <w:t xml:space="preserve">each EPA local church </w:t>
      </w:r>
      <w:r>
        <w:t>based on a formula equal to 0.7</w:t>
      </w:r>
      <w:r w:rsidR="002133E4">
        <w:t>5</w:t>
      </w:r>
      <w:r>
        <w:t>% of each church’s three years Adjusted Grand Total Paid, with a minimum of $500 and a cap of $3,100. This amount includes the cost to support missional church</w:t>
      </w:r>
      <w:r w:rsidR="002133E4">
        <w:t>es as designated by the cabinet and</w:t>
      </w:r>
      <w:r>
        <w:t xml:space="preserve"> the cost to support clergy on </w:t>
      </w:r>
      <w:r w:rsidR="00E9658E">
        <w:t>Medical</w:t>
      </w:r>
      <w:r>
        <w:t xml:space="preserve"> Leave</w:t>
      </w:r>
      <w:r w:rsidR="002133E4">
        <w:t>.  This formula remains the same, but your line item may increase based upon your AGTP.</w:t>
      </w:r>
    </w:p>
    <w:p w14:paraId="691EA5A9" w14:textId="77777777" w:rsidR="00C354CD" w:rsidRDefault="00C354CD">
      <w:pPr>
        <w:pStyle w:val="BodyText"/>
        <w:rPr>
          <w:sz w:val="32"/>
        </w:rPr>
      </w:pPr>
    </w:p>
    <w:p w14:paraId="57C63C34" w14:textId="77777777" w:rsidR="00C354CD" w:rsidRDefault="001824DE">
      <w:pPr>
        <w:ind w:left="839"/>
        <w:rPr>
          <w:sz w:val="28"/>
        </w:rPr>
      </w:pPr>
      <w:r>
        <w:rPr>
          <w:b/>
          <w:sz w:val="28"/>
        </w:rPr>
        <w:t>Mandatory Health Care, 0021 MCH (Church budget item</w:t>
      </w:r>
      <w:proofErr w:type="gramStart"/>
      <w:r>
        <w:rPr>
          <w:b/>
          <w:sz w:val="28"/>
        </w:rPr>
        <w:t xml:space="preserve">)  </w:t>
      </w:r>
      <w:r>
        <w:rPr>
          <w:sz w:val="28"/>
        </w:rPr>
        <w:t>–</w:t>
      </w:r>
      <w:proofErr w:type="gramEnd"/>
      <w:r>
        <w:rPr>
          <w:sz w:val="28"/>
        </w:rPr>
        <w:t xml:space="preserve"> An amount of</w:t>
      </w:r>
    </w:p>
    <w:p w14:paraId="6B0081BC" w14:textId="4571B03B" w:rsidR="00C354CD" w:rsidRDefault="001824DE">
      <w:pPr>
        <w:pStyle w:val="BodyText"/>
        <w:spacing w:before="53" w:line="276" w:lineRule="auto"/>
        <w:ind w:left="839" w:right="89"/>
      </w:pPr>
      <w:r>
        <w:t xml:space="preserve">$400 is charged to the local church </w:t>
      </w:r>
      <w:r>
        <w:rPr>
          <w:u w:val="single"/>
        </w:rPr>
        <w:t>for each eligible clergy member</w:t>
      </w:r>
      <w:r>
        <w:t xml:space="preserve">. </w:t>
      </w:r>
      <w:r w:rsidR="00EE6F0B">
        <w:t xml:space="preserve"> </w:t>
      </w:r>
      <w:r>
        <w:t xml:space="preserve">This </w:t>
      </w:r>
      <w:proofErr w:type="gramStart"/>
      <w:r>
        <w:t xml:space="preserve">includes  </w:t>
      </w:r>
      <w:r w:rsidR="00CF4DC7">
        <w:t>the</w:t>
      </w:r>
      <w:proofErr w:type="gramEnd"/>
      <w:r w:rsidR="00CF4DC7">
        <w:t xml:space="preserve"> </w:t>
      </w:r>
      <w:r>
        <w:t>Employee Assistance Plan and coverage for a $10,000 Life Insurance Plan</w:t>
      </w:r>
      <w:r w:rsidR="002133E4">
        <w:t xml:space="preserve"> through The Hartford</w:t>
      </w:r>
      <w:r>
        <w:t>.</w:t>
      </w:r>
    </w:p>
    <w:p w14:paraId="0D7E0A40" w14:textId="77777777" w:rsidR="00C354CD" w:rsidRDefault="00C354CD">
      <w:pPr>
        <w:pStyle w:val="BodyText"/>
        <w:spacing w:before="2"/>
        <w:rPr>
          <w:sz w:val="32"/>
        </w:rPr>
      </w:pPr>
    </w:p>
    <w:p w14:paraId="375C03F4" w14:textId="07CE1516" w:rsidR="00C354CD" w:rsidRDefault="001824DE">
      <w:pPr>
        <w:pStyle w:val="BodyText"/>
        <w:spacing w:line="276" w:lineRule="auto"/>
        <w:ind w:left="838" w:right="124"/>
      </w:pPr>
      <w:r>
        <w:rPr>
          <w:b/>
        </w:rPr>
        <w:t xml:space="preserve">Voluntary Health Insurance, Fund 0021 CGI (Church budget item) </w:t>
      </w:r>
      <w:r>
        <w:t xml:space="preserve">– This is the cost for participation in the Eastern PA Conference Health Insurance Plan, and is billed as a composite rate for each clergy participant. </w:t>
      </w:r>
      <w:r w:rsidR="00EE6F0B">
        <w:t xml:space="preserve"> </w:t>
      </w:r>
      <w:r>
        <w:t xml:space="preserve">The composite rates for </w:t>
      </w:r>
      <w:r w:rsidR="002133E4">
        <w:t xml:space="preserve">churches </w:t>
      </w:r>
      <w:r>
        <w:t>are also based on the churc</w:t>
      </w:r>
      <w:r w:rsidR="00EE6F0B">
        <w:t>h’s three years Adjusted Grand T</w:t>
      </w:r>
      <w:r>
        <w:t>otal Paid as follows and is paid for each clergy enrolled.</w:t>
      </w:r>
    </w:p>
    <w:p w14:paraId="60108526" w14:textId="77777777" w:rsidR="00C354CD" w:rsidRDefault="00C354CD">
      <w:pPr>
        <w:rPr>
          <w:rFonts w:ascii="Times New Roman"/>
          <w:sz w:val="20"/>
        </w:rPr>
      </w:pPr>
    </w:p>
    <w:p w14:paraId="73833145" w14:textId="576D2FA8" w:rsidR="002133E4" w:rsidRDefault="007D4638">
      <w:pPr>
        <w:rPr>
          <w:rFonts w:ascii="Times New Roman"/>
          <w:sz w:val="20"/>
        </w:rPr>
        <w:sectPr w:rsidR="002133E4">
          <w:pgSz w:w="12240" w:h="15840"/>
          <w:pgMar w:top="1420" w:right="640" w:bottom="280" w:left="1340" w:header="720" w:footer="720" w:gutter="0"/>
          <w:cols w:space="720"/>
        </w:sectPr>
      </w:pPr>
      <w:r>
        <w:rPr>
          <w:rFonts w:ascii="Times New Roman"/>
          <w:noProof/>
          <w:sz w:val="20"/>
        </w:rPr>
        <w:drawing>
          <wp:anchor distT="0" distB="0" distL="114300" distR="114300" simplePos="0" relativeHeight="251658240" behindDoc="0" locked="0" layoutInCell="1" allowOverlap="1" wp14:anchorId="12CA2FC1" wp14:editId="7155CFEF">
            <wp:simplePos x="847725" y="6305550"/>
            <wp:positionH relativeFrom="margin">
              <wp:align>center</wp:align>
            </wp:positionH>
            <wp:positionV relativeFrom="paragraph">
              <wp:posOffset>0</wp:posOffset>
            </wp:positionV>
            <wp:extent cx="4407408" cy="2322576"/>
            <wp:effectExtent l="0" t="0" r="0" b="1905"/>
            <wp:wrapTopAndBottom/>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407408" cy="2322576"/>
                    </a:xfrm>
                    <a:prstGeom prst="rect">
                      <a:avLst/>
                    </a:prstGeom>
                  </pic:spPr>
                </pic:pic>
              </a:graphicData>
            </a:graphic>
            <wp14:sizeRelH relativeFrom="margin">
              <wp14:pctWidth>0</wp14:pctWidth>
            </wp14:sizeRelH>
            <wp14:sizeRelV relativeFrom="margin">
              <wp14:pctHeight>0</wp14:pctHeight>
            </wp14:sizeRelV>
          </wp:anchor>
        </w:drawing>
      </w:r>
    </w:p>
    <w:p w14:paraId="47EB6216" w14:textId="4B4BC92C" w:rsidR="008A6BC6" w:rsidRDefault="001824DE">
      <w:pPr>
        <w:spacing w:before="22" w:line="276" w:lineRule="auto"/>
        <w:ind w:left="119" w:right="95"/>
        <w:rPr>
          <w:sz w:val="28"/>
        </w:rPr>
      </w:pPr>
      <w:r>
        <w:rPr>
          <w:b/>
          <w:sz w:val="28"/>
        </w:rPr>
        <w:lastRenderedPageBreak/>
        <w:t xml:space="preserve">Clergy health care premium, Fund 0022 CIC (Salary Reduction) – </w:t>
      </w:r>
      <w:r>
        <w:rPr>
          <w:sz w:val="28"/>
        </w:rPr>
        <w:t xml:space="preserve">In </w:t>
      </w:r>
      <w:r w:rsidR="007D4638">
        <w:rPr>
          <w:sz w:val="28"/>
        </w:rPr>
        <w:t>2021</w:t>
      </w:r>
      <w:r>
        <w:rPr>
          <w:sz w:val="28"/>
        </w:rPr>
        <w:t xml:space="preserve">, </w:t>
      </w:r>
      <w:r w:rsidR="00522F13">
        <w:rPr>
          <w:sz w:val="28"/>
        </w:rPr>
        <w:t xml:space="preserve">the conference will be enrolled in </w:t>
      </w:r>
      <w:proofErr w:type="spellStart"/>
      <w:r w:rsidR="00522F13">
        <w:rPr>
          <w:sz w:val="28"/>
        </w:rPr>
        <w:t>HealthFlex</w:t>
      </w:r>
      <w:proofErr w:type="spellEnd"/>
      <w:r w:rsidR="00522F13">
        <w:rPr>
          <w:sz w:val="28"/>
        </w:rPr>
        <w:t xml:space="preserve"> through </w:t>
      </w:r>
      <w:proofErr w:type="spellStart"/>
      <w:r w:rsidR="00522F13">
        <w:rPr>
          <w:sz w:val="28"/>
        </w:rPr>
        <w:t>Wespath</w:t>
      </w:r>
      <w:proofErr w:type="spellEnd"/>
      <w:r w:rsidR="00522F13">
        <w:rPr>
          <w:sz w:val="28"/>
        </w:rPr>
        <w:t xml:space="preserve">.  Churches are assessed a composite </w:t>
      </w:r>
      <w:r w:rsidR="008A6BC6">
        <w:rPr>
          <w:sz w:val="28"/>
        </w:rPr>
        <w:t>r</w:t>
      </w:r>
      <w:r w:rsidR="00522F13">
        <w:rPr>
          <w:sz w:val="28"/>
        </w:rPr>
        <w:t>ate</w:t>
      </w:r>
      <w:r w:rsidR="008A6BC6">
        <w:rPr>
          <w:sz w:val="28"/>
        </w:rPr>
        <w:t xml:space="preserve"> for each clergy person enrolled in the plan.  </w:t>
      </w:r>
    </w:p>
    <w:p w14:paraId="0B0610A4" w14:textId="6A53F6D3" w:rsidR="00C354CD" w:rsidRDefault="008A6BC6">
      <w:pPr>
        <w:spacing w:before="22" w:line="276" w:lineRule="auto"/>
        <w:ind w:left="119" w:right="95"/>
        <w:rPr>
          <w:sz w:val="28"/>
        </w:rPr>
      </w:pPr>
      <w:r>
        <w:rPr>
          <w:sz w:val="28"/>
        </w:rPr>
        <w:t xml:space="preserve">The conference will </w:t>
      </w:r>
      <w:r w:rsidR="00EE6F0B">
        <w:rPr>
          <w:sz w:val="28"/>
        </w:rPr>
        <w:t>provide</w:t>
      </w:r>
      <w:r>
        <w:rPr>
          <w:sz w:val="28"/>
        </w:rPr>
        <w:t xml:space="preserve"> a Premium Credit, based upon their family status to be used in purchasing the benefits that best suit their needs.  </w:t>
      </w:r>
      <w:r w:rsidR="00230366">
        <w:rPr>
          <w:sz w:val="28"/>
        </w:rPr>
        <w:t xml:space="preserve">If the health care plan is more than the premium credit, the remainder will be a salary reduction for the participant.  If the premium is less than the premium credit, the </w:t>
      </w:r>
      <w:r w:rsidR="009D425A">
        <w:rPr>
          <w:sz w:val="28"/>
        </w:rPr>
        <w:t xml:space="preserve">extra can be used for purchase of dental and vision, or deposited into the HRA/HSA utilized </w:t>
      </w:r>
      <w:r w:rsidR="00453D59">
        <w:rPr>
          <w:sz w:val="28"/>
        </w:rPr>
        <w:t>w</w:t>
      </w:r>
      <w:r w:rsidR="009D425A">
        <w:rPr>
          <w:sz w:val="28"/>
        </w:rPr>
        <w:t xml:space="preserve">ith that plan.  </w:t>
      </w:r>
      <w:r w:rsidR="00230366">
        <w:rPr>
          <w:sz w:val="28"/>
        </w:rPr>
        <w:t xml:space="preserve"> </w:t>
      </w:r>
    </w:p>
    <w:p w14:paraId="25C800CA" w14:textId="04D31DCD" w:rsidR="00F87A5F" w:rsidRDefault="00F87A5F">
      <w:pPr>
        <w:spacing w:before="22" w:line="276" w:lineRule="auto"/>
        <w:ind w:left="119" w:right="95"/>
        <w:rPr>
          <w:sz w:val="28"/>
        </w:rPr>
      </w:pPr>
    </w:p>
    <w:p w14:paraId="322B01D6" w14:textId="6001AAA1" w:rsidR="00F87A5F" w:rsidRDefault="00F87A5F">
      <w:pPr>
        <w:spacing w:before="22" w:line="276" w:lineRule="auto"/>
        <w:ind w:left="119" w:right="95"/>
        <w:rPr>
          <w:sz w:val="28"/>
        </w:rPr>
      </w:pPr>
      <w:r>
        <w:rPr>
          <w:sz w:val="28"/>
        </w:rPr>
        <w:t xml:space="preserve">The premium credit available to clergy for </w:t>
      </w:r>
      <w:r w:rsidR="007D4638">
        <w:rPr>
          <w:sz w:val="28"/>
        </w:rPr>
        <w:t>2021</w:t>
      </w:r>
      <w:r>
        <w:rPr>
          <w:sz w:val="28"/>
        </w:rPr>
        <w:t xml:space="preserve"> is</w:t>
      </w:r>
    </w:p>
    <w:p w14:paraId="47DE9D6E" w14:textId="480CA540" w:rsidR="00F87A5F" w:rsidRDefault="00F87A5F" w:rsidP="00F87A5F">
      <w:pPr>
        <w:pStyle w:val="ListParagraph"/>
        <w:numPr>
          <w:ilvl w:val="0"/>
          <w:numId w:val="5"/>
        </w:numPr>
        <w:spacing w:before="22" w:line="276" w:lineRule="auto"/>
        <w:ind w:right="95"/>
        <w:rPr>
          <w:sz w:val="28"/>
        </w:rPr>
      </w:pPr>
      <w:r>
        <w:rPr>
          <w:sz w:val="28"/>
        </w:rPr>
        <w:t>Participant only = $7</w:t>
      </w:r>
      <w:r w:rsidR="00CF4DC7">
        <w:rPr>
          <w:sz w:val="28"/>
        </w:rPr>
        <w:t>96</w:t>
      </w:r>
      <w:r>
        <w:rPr>
          <w:sz w:val="28"/>
        </w:rPr>
        <w:t xml:space="preserve"> monthly</w:t>
      </w:r>
    </w:p>
    <w:p w14:paraId="2FC5A159" w14:textId="65EB910B" w:rsidR="00F87A5F" w:rsidRDefault="00F87A5F" w:rsidP="00F87A5F">
      <w:pPr>
        <w:pStyle w:val="ListParagraph"/>
        <w:numPr>
          <w:ilvl w:val="0"/>
          <w:numId w:val="5"/>
        </w:numPr>
        <w:spacing w:before="22" w:line="276" w:lineRule="auto"/>
        <w:ind w:right="95"/>
        <w:rPr>
          <w:sz w:val="28"/>
        </w:rPr>
      </w:pPr>
      <w:r>
        <w:rPr>
          <w:sz w:val="28"/>
        </w:rPr>
        <w:t xml:space="preserve">Participant + 1 = </w:t>
      </w:r>
      <w:r w:rsidR="007B40B1">
        <w:rPr>
          <w:sz w:val="28"/>
        </w:rPr>
        <w:t>$1</w:t>
      </w:r>
      <w:r w:rsidR="00CF4DC7">
        <w:rPr>
          <w:sz w:val="28"/>
        </w:rPr>
        <w:t xml:space="preserve">,520 </w:t>
      </w:r>
      <w:r w:rsidR="007B40B1">
        <w:rPr>
          <w:sz w:val="28"/>
        </w:rPr>
        <w:t>monthly</w:t>
      </w:r>
    </w:p>
    <w:p w14:paraId="567F700A" w14:textId="6435F33F" w:rsidR="007B40B1" w:rsidRPr="00F87A5F" w:rsidRDefault="007B40B1" w:rsidP="00F87A5F">
      <w:pPr>
        <w:pStyle w:val="ListParagraph"/>
        <w:numPr>
          <w:ilvl w:val="0"/>
          <w:numId w:val="5"/>
        </w:numPr>
        <w:spacing w:before="22" w:line="276" w:lineRule="auto"/>
        <w:ind w:right="95"/>
        <w:rPr>
          <w:sz w:val="28"/>
        </w:rPr>
      </w:pPr>
      <w:r>
        <w:rPr>
          <w:sz w:val="28"/>
        </w:rPr>
        <w:t>Full Family = $2</w:t>
      </w:r>
      <w:r w:rsidR="00CF4DC7">
        <w:rPr>
          <w:sz w:val="28"/>
        </w:rPr>
        <w:t>,075</w:t>
      </w:r>
      <w:r>
        <w:rPr>
          <w:sz w:val="28"/>
        </w:rPr>
        <w:t xml:space="preserve"> monthly</w:t>
      </w:r>
    </w:p>
    <w:p w14:paraId="3C74E824" w14:textId="6BFA84BE" w:rsidR="00453D59" w:rsidRDefault="00453D59">
      <w:pPr>
        <w:pStyle w:val="BodyText"/>
        <w:ind w:left="118" w:right="677"/>
        <w:rPr>
          <w:b/>
        </w:rPr>
      </w:pPr>
    </w:p>
    <w:p w14:paraId="04C35ACC" w14:textId="557EFBA1" w:rsidR="00453D59" w:rsidRDefault="00453D59">
      <w:pPr>
        <w:pStyle w:val="BodyText"/>
        <w:ind w:left="118" w:right="677"/>
        <w:rPr>
          <w:b/>
        </w:rPr>
      </w:pPr>
    </w:p>
    <w:p w14:paraId="0388402F" w14:textId="77777777" w:rsidR="00453D59" w:rsidRDefault="00453D59">
      <w:pPr>
        <w:pStyle w:val="BodyText"/>
        <w:ind w:left="118" w:right="677"/>
        <w:rPr>
          <w:b/>
        </w:rPr>
      </w:pPr>
    </w:p>
    <w:p w14:paraId="205839DC" w14:textId="56B85E60" w:rsidR="00C354CD" w:rsidRDefault="001824DE">
      <w:pPr>
        <w:pStyle w:val="BodyText"/>
        <w:ind w:left="118" w:right="677"/>
      </w:pPr>
      <w:r>
        <w:rPr>
          <w:b/>
        </w:rPr>
        <w:t xml:space="preserve">Laity Health Insurance, Fund 0023 LGI – </w:t>
      </w:r>
      <w:r>
        <w:t>This is the actual premium rate for coverage in the Eastern PA Conference Health Insurance Plan</w:t>
      </w:r>
      <w:r w:rsidR="0046653E">
        <w:t xml:space="preserve">.  Each church will be billed </w:t>
      </w:r>
      <w:r w:rsidR="005B27B9">
        <w:t>$</w:t>
      </w:r>
      <w:r w:rsidR="00CF4DC7">
        <w:t>680 monthly</w:t>
      </w:r>
      <w:r w:rsidR="005B27B9">
        <w:t xml:space="preserve"> per participant.  The remainder may be billed to the participant at the church’</w:t>
      </w:r>
      <w:r w:rsidR="009503C3">
        <w:t>s</w:t>
      </w:r>
      <w:r w:rsidR="005B27B9">
        <w:t xml:space="preserve"> discretion</w:t>
      </w:r>
      <w:r w:rsidR="009503C3">
        <w:t>.</w:t>
      </w:r>
    </w:p>
    <w:p w14:paraId="73B0669D" w14:textId="1A56CDE9" w:rsidR="003F4756" w:rsidRDefault="003F4756">
      <w:pPr>
        <w:pStyle w:val="BodyText"/>
      </w:pPr>
    </w:p>
    <w:p w14:paraId="293E897A" w14:textId="7952C097" w:rsidR="002E0BAF" w:rsidRDefault="002E0BAF">
      <w:pPr>
        <w:rPr>
          <w:sz w:val="31"/>
          <w:szCs w:val="28"/>
        </w:rPr>
      </w:pPr>
      <w:r>
        <w:rPr>
          <w:sz w:val="31"/>
        </w:rPr>
        <w:br w:type="page"/>
      </w:r>
    </w:p>
    <w:p w14:paraId="76B355AA" w14:textId="77777777" w:rsidR="003F4756" w:rsidRDefault="003F4756">
      <w:pPr>
        <w:pStyle w:val="BodyText"/>
        <w:spacing w:before="6"/>
        <w:rPr>
          <w:sz w:val="31"/>
        </w:rPr>
      </w:pPr>
    </w:p>
    <w:p w14:paraId="5F2CE2D0" w14:textId="77777777" w:rsidR="00C354CD" w:rsidRDefault="001824DE">
      <w:pPr>
        <w:pStyle w:val="Heading2"/>
      </w:pPr>
      <w:bookmarkStart w:id="7" w:name="Property_and_Liability,_Fund_0024_PL"/>
      <w:bookmarkEnd w:id="7"/>
      <w:r>
        <w:t>Property and Liability, Fund 0024 PL</w:t>
      </w:r>
    </w:p>
    <w:p w14:paraId="58062911" w14:textId="77777777" w:rsidR="00C354CD" w:rsidRDefault="00C354CD">
      <w:pPr>
        <w:pStyle w:val="BodyText"/>
        <w:spacing w:before="8"/>
        <w:rPr>
          <w:b/>
          <w:sz w:val="20"/>
        </w:rPr>
      </w:pPr>
    </w:p>
    <w:p w14:paraId="7F625367" w14:textId="77777777" w:rsidR="00C354CD" w:rsidRDefault="001824DE">
      <w:pPr>
        <w:pStyle w:val="BodyText"/>
        <w:spacing w:before="1" w:line="276" w:lineRule="auto"/>
        <w:ind w:left="119" w:right="677"/>
      </w:pPr>
      <w:r>
        <w:t>The Conference Board of Trustees is responsible for securing the best group insurance at an affordable price. This includes both Property and Liability and Workers Compensation insurances for all conference agencies and local churches. Participation is mandatory by action of annual conference to ensure appropriate coverage and competitive premiums.</w:t>
      </w:r>
    </w:p>
    <w:p w14:paraId="7A269BA3" w14:textId="77777777" w:rsidR="000E5D62" w:rsidRDefault="000E5D62">
      <w:pPr>
        <w:pStyle w:val="BodyText"/>
        <w:spacing w:before="1" w:line="276" w:lineRule="auto"/>
        <w:ind w:left="119" w:right="677"/>
      </w:pPr>
    </w:p>
    <w:p w14:paraId="366F954E" w14:textId="77777777" w:rsidR="000E5D62" w:rsidRDefault="000E5D62">
      <w:pPr>
        <w:spacing w:line="276" w:lineRule="auto"/>
      </w:pPr>
      <w:bookmarkStart w:id="8" w:name="The_Conference_Trustees_worked_closely_w"/>
      <w:bookmarkEnd w:id="8"/>
    </w:p>
    <w:p w14:paraId="71BF9E82" w14:textId="4FD4C1E3" w:rsidR="00C354CD" w:rsidRDefault="0062350B">
      <w:pPr>
        <w:pStyle w:val="Heading2"/>
        <w:spacing w:before="31"/>
      </w:pPr>
      <w:bookmarkStart w:id="9" w:name="Workers_Compensation_,_Fund_0026WC"/>
      <w:bookmarkEnd w:id="9"/>
      <w:r>
        <w:t>Workers Compensation</w:t>
      </w:r>
      <w:r w:rsidR="001824DE">
        <w:t>, Fund 0026WC</w:t>
      </w:r>
    </w:p>
    <w:p w14:paraId="5F30E4E0" w14:textId="77777777" w:rsidR="00C354CD" w:rsidRDefault="00C354CD">
      <w:pPr>
        <w:pStyle w:val="BodyText"/>
        <w:spacing w:before="8"/>
        <w:rPr>
          <w:b/>
          <w:sz w:val="20"/>
        </w:rPr>
      </w:pPr>
    </w:p>
    <w:p w14:paraId="71C944C2" w14:textId="18F196CF" w:rsidR="00C354CD" w:rsidRDefault="001824DE">
      <w:pPr>
        <w:pStyle w:val="BodyText"/>
        <w:spacing w:line="276" w:lineRule="auto"/>
        <w:ind w:left="119" w:right="85"/>
      </w:pPr>
      <w:r>
        <w:t>The Conference Board of Trustees form</w:t>
      </w:r>
      <w:r w:rsidR="00EE6F0B">
        <w:t>ed a Safety Committee in effort</w:t>
      </w:r>
      <w:r>
        <w:t xml:space="preserve"> to reduce the cost for workers compensation insurance. This committee is responsible for developing strategies to prevent workplace injuries. The committee is informed every time there is an accident reported to our insurance carrier, Eastern Alliance Insurance Group. We are learning from these injuries to prevent them from reoccurring.</w:t>
      </w:r>
    </w:p>
    <w:sectPr w:rsidR="00C354CD">
      <w:pgSz w:w="12240" w:h="15840"/>
      <w:pgMar w:top="14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C8"/>
    <w:multiLevelType w:val="hybridMultilevel"/>
    <w:tmpl w:val="B822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E041C"/>
    <w:multiLevelType w:val="hybridMultilevel"/>
    <w:tmpl w:val="90FA5D5E"/>
    <w:lvl w:ilvl="0" w:tplc="5F6E5DDE">
      <w:numFmt w:val="bullet"/>
      <w:lvlText w:val=""/>
      <w:lvlJc w:val="left"/>
      <w:pPr>
        <w:ind w:left="459" w:hanging="315"/>
      </w:pPr>
      <w:rPr>
        <w:rFonts w:ascii="Symbol" w:eastAsia="Symbol" w:hAnsi="Symbol" w:cs="Symbol" w:hint="default"/>
        <w:w w:val="99"/>
        <w:sz w:val="28"/>
        <w:szCs w:val="28"/>
      </w:rPr>
    </w:lvl>
    <w:lvl w:ilvl="1" w:tplc="9008F454">
      <w:numFmt w:val="bullet"/>
      <w:lvlText w:val=""/>
      <w:lvlJc w:val="left"/>
      <w:pPr>
        <w:ind w:left="1199" w:hanging="317"/>
      </w:pPr>
      <w:rPr>
        <w:rFonts w:ascii="Symbol" w:eastAsia="Symbol" w:hAnsi="Symbol" w:cs="Symbol" w:hint="default"/>
        <w:w w:val="99"/>
        <w:sz w:val="28"/>
        <w:szCs w:val="28"/>
      </w:rPr>
    </w:lvl>
    <w:lvl w:ilvl="2" w:tplc="C0061D0A">
      <w:numFmt w:val="bullet"/>
      <w:lvlText w:val="•"/>
      <w:lvlJc w:val="left"/>
      <w:pPr>
        <w:ind w:left="2071" w:hanging="317"/>
      </w:pPr>
      <w:rPr>
        <w:rFonts w:hint="default"/>
      </w:rPr>
    </w:lvl>
    <w:lvl w:ilvl="3" w:tplc="5316C63A">
      <w:numFmt w:val="bullet"/>
      <w:lvlText w:val="•"/>
      <w:lvlJc w:val="left"/>
      <w:pPr>
        <w:ind w:left="2942" w:hanging="317"/>
      </w:pPr>
      <w:rPr>
        <w:rFonts w:hint="default"/>
      </w:rPr>
    </w:lvl>
    <w:lvl w:ilvl="4" w:tplc="3DDC9230">
      <w:numFmt w:val="bullet"/>
      <w:lvlText w:val="•"/>
      <w:lvlJc w:val="left"/>
      <w:pPr>
        <w:ind w:left="3813" w:hanging="317"/>
      </w:pPr>
      <w:rPr>
        <w:rFonts w:hint="default"/>
      </w:rPr>
    </w:lvl>
    <w:lvl w:ilvl="5" w:tplc="D6C6E2FE">
      <w:numFmt w:val="bullet"/>
      <w:lvlText w:val="•"/>
      <w:lvlJc w:val="left"/>
      <w:pPr>
        <w:ind w:left="4684" w:hanging="317"/>
      </w:pPr>
      <w:rPr>
        <w:rFonts w:hint="default"/>
      </w:rPr>
    </w:lvl>
    <w:lvl w:ilvl="6" w:tplc="E93E87B0">
      <w:numFmt w:val="bullet"/>
      <w:lvlText w:val="•"/>
      <w:lvlJc w:val="left"/>
      <w:pPr>
        <w:ind w:left="5555" w:hanging="317"/>
      </w:pPr>
      <w:rPr>
        <w:rFonts w:hint="default"/>
      </w:rPr>
    </w:lvl>
    <w:lvl w:ilvl="7" w:tplc="0FE8A13A">
      <w:numFmt w:val="bullet"/>
      <w:lvlText w:val="•"/>
      <w:lvlJc w:val="left"/>
      <w:pPr>
        <w:ind w:left="6426" w:hanging="317"/>
      </w:pPr>
      <w:rPr>
        <w:rFonts w:hint="default"/>
      </w:rPr>
    </w:lvl>
    <w:lvl w:ilvl="8" w:tplc="DEAE6474">
      <w:numFmt w:val="bullet"/>
      <w:lvlText w:val="•"/>
      <w:lvlJc w:val="left"/>
      <w:pPr>
        <w:ind w:left="7297" w:hanging="317"/>
      </w:pPr>
      <w:rPr>
        <w:rFonts w:hint="default"/>
      </w:rPr>
    </w:lvl>
  </w:abstractNum>
  <w:abstractNum w:abstractNumId="2" w15:restartNumberingAfterBreak="0">
    <w:nsid w:val="220B48A2"/>
    <w:multiLevelType w:val="hybridMultilevel"/>
    <w:tmpl w:val="849CF12C"/>
    <w:lvl w:ilvl="0" w:tplc="C77A10AE">
      <w:numFmt w:val="bullet"/>
      <w:lvlText w:val=""/>
      <w:lvlJc w:val="left"/>
      <w:pPr>
        <w:ind w:left="839" w:hanging="317"/>
      </w:pPr>
      <w:rPr>
        <w:rFonts w:ascii="Symbol" w:eastAsia="Symbol" w:hAnsi="Symbol" w:cs="Symbol" w:hint="default"/>
        <w:w w:val="99"/>
        <w:sz w:val="28"/>
        <w:szCs w:val="28"/>
      </w:rPr>
    </w:lvl>
    <w:lvl w:ilvl="1" w:tplc="69F2EB64">
      <w:numFmt w:val="bullet"/>
      <w:lvlText w:val="•"/>
      <w:lvlJc w:val="left"/>
      <w:pPr>
        <w:ind w:left="1704" w:hanging="317"/>
      </w:pPr>
      <w:rPr>
        <w:rFonts w:hint="default"/>
      </w:rPr>
    </w:lvl>
    <w:lvl w:ilvl="2" w:tplc="06320168">
      <w:numFmt w:val="bullet"/>
      <w:lvlText w:val="•"/>
      <w:lvlJc w:val="left"/>
      <w:pPr>
        <w:ind w:left="2568" w:hanging="317"/>
      </w:pPr>
      <w:rPr>
        <w:rFonts w:hint="default"/>
      </w:rPr>
    </w:lvl>
    <w:lvl w:ilvl="3" w:tplc="53F0BA14">
      <w:numFmt w:val="bullet"/>
      <w:lvlText w:val="•"/>
      <w:lvlJc w:val="left"/>
      <w:pPr>
        <w:ind w:left="3432" w:hanging="317"/>
      </w:pPr>
      <w:rPr>
        <w:rFonts w:hint="default"/>
      </w:rPr>
    </w:lvl>
    <w:lvl w:ilvl="4" w:tplc="4066E928">
      <w:numFmt w:val="bullet"/>
      <w:lvlText w:val="•"/>
      <w:lvlJc w:val="left"/>
      <w:pPr>
        <w:ind w:left="4296" w:hanging="317"/>
      </w:pPr>
      <w:rPr>
        <w:rFonts w:hint="default"/>
      </w:rPr>
    </w:lvl>
    <w:lvl w:ilvl="5" w:tplc="254417E8">
      <w:numFmt w:val="bullet"/>
      <w:lvlText w:val="•"/>
      <w:lvlJc w:val="left"/>
      <w:pPr>
        <w:ind w:left="5160" w:hanging="317"/>
      </w:pPr>
      <w:rPr>
        <w:rFonts w:hint="default"/>
      </w:rPr>
    </w:lvl>
    <w:lvl w:ilvl="6" w:tplc="938E2B78">
      <w:numFmt w:val="bullet"/>
      <w:lvlText w:val="•"/>
      <w:lvlJc w:val="left"/>
      <w:pPr>
        <w:ind w:left="6024" w:hanging="317"/>
      </w:pPr>
      <w:rPr>
        <w:rFonts w:hint="default"/>
      </w:rPr>
    </w:lvl>
    <w:lvl w:ilvl="7" w:tplc="0478B38C">
      <w:numFmt w:val="bullet"/>
      <w:lvlText w:val="•"/>
      <w:lvlJc w:val="left"/>
      <w:pPr>
        <w:ind w:left="6888" w:hanging="317"/>
      </w:pPr>
      <w:rPr>
        <w:rFonts w:hint="default"/>
      </w:rPr>
    </w:lvl>
    <w:lvl w:ilvl="8" w:tplc="8514BB2C">
      <w:numFmt w:val="bullet"/>
      <w:lvlText w:val="•"/>
      <w:lvlJc w:val="left"/>
      <w:pPr>
        <w:ind w:left="7752" w:hanging="317"/>
      </w:pPr>
      <w:rPr>
        <w:rFonts w:hint="default"/>
      </w:rPr>
    </w:lvl>
  </w:abstractNum>
  <w:abstractNum w:abstractNumId="3" w15:restartNumberingAfterBreak="0">
    <w:nsid w:val="42493D25"/>
    <w:multiLevelType w:val="hybridMultilevel"/>
    <w:tmpl w:val="EFBEDD1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4A572829"/>
    <w:multiLevelType w:val="hybridMultilevel"/>
    <w:tmpl w:val="BD4204B4"/>
    <w:lvl w:ilvl="0" w:tplc="CC48790C">
      <w:start w:val="1"/>
      <w:numFmt w:val="decimal"/>
      <w:lvlText w:val="%1."/>
      <w:lvlJc w:val="left"/>
      <w:pPr>
        <w:ind w:left="479" w:hanging="360"/>
        <w:jc w:val="right"/>
      </w:pPr>
      <w:rPr>
        <w:rFonts w:hint="default"/>
        <w:spacing w:val="-1"/>
        <w:w w:val="99"/>
      </w:rPr>
    </w:lvl>
    <w:lvl w:ilvl="1" w:tplc="4C26BF74">
      <w:numFmt w:val="bullet"/>
      <w:lvlText w:val="•"/>
      <w:lvlJc w:val="left"/>
      <w:pPr>
        <w:ind w:left="1426" w:hanging="360"/>
      </w:pPr>
      <w:rPr>
        <w:rFonts w:hint="default"/>
      </w:rPr>
    </w:lvl>
    <w:lvl w:ilvl="2" w:tplc="3D24181C">
      <w:numFmt w:val="bullet"/>
      <w:lvlText w:val="•"/>
      <w:lvlJc w:val="left"/>
      <w:pPr>
        <w:ind w:left="2372" w:hanging="360"/>
      </w:pPr>
      <w:rPr>
        <w:rFonts w:hint="default"/>
      </w:rPr>
    </w:lvl>
    <w:lvl w:ilvl="3" w:tplc="7312E02A">
      <w:numFmt w:val="bullet"/>
      <w:lvlText w:val="•"/>
      <w:lvlJc w:val="left"/>
      <w:pPr>
        <w:ind w:left="3318" w:hanging="360"/>
      </w:pPr>
      <w:rPr>
        <w:rFonts w:hint="default"/>
      </w:rPr>
    </w:lvl>
    <w:lvl w:ilvl="4" w:tplc="44ECA522">
      <w:numFmt w:val="bullet"/>
      <w:lvlText w:val="•"/>
      <w:lvlJc w:val="left"/>
      <w:pPr>
        <w:ind w:left="4264" w:hanging="360"/>
      </w:pPr>
      <w:rPr>
        <w:rFonts w:hint="default"/>
      </w:rPr>
    </w:lvl>
    <w:lvl w:ilvl="5" w:tplc="90688B8C">
      <w:numFmt w:val="bullet"/>
      <w:lvlText w:val="•"/>
      <w:lvlJc w:val="left"/>
      <w:pPr>
        <w:ind w:left="5210" w:hanging="360"/>
      </w:pPr>
      <w:rPr>
        <w:rFonts w:hint="default"/>
      </w:rPr>
    </w:lvl>
    <w:lvl w:ilvl="6" w:tplc="2026BCB0">
      <w:numFmt w:val="bullet"/>
      <w:lvlText w:val="•"/>
      <w:lvlJc w:val="left"/>
      <w:pPr>
        <w:ind w:left="6156" w:hanging="360"/>
      </w:pPr>
      <w:rPr>
        <w:rFonts w:hint="default"/>
      </w:rPr>
    </w:lvl>
    <w:lvl w:ilvl="7" w:tplc="2F58C992">
      <w:numFmt w:val="bullet"/>
      <w:lvlText w:val="•"/>
      <w:lvlJc w:val="left"/>
      <w:pPr>
        <w:ind w:left="7102" w:hanging="360"/>
      </w:pPr>
      <w:rPr>
        <w:rFonts w:hint="default"/>
      </w:rPr>
    </w:lvl>
    <w:lvl w:ilvl="8" w:tplc="9ECEB5D4">
      <w:numFmt w:val="bullet"/>
      <w:lvlText w:val="•"/>
      <w:lvlJc w:val="left"/>
      <w:pPr>
        <w:ind w:left="8048" w:hanging="36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N7I0tjA0NrA0NjRS0lEKTi0uzszPAykwrAUAy6mAuiwAAAA="/>
  </w:docVars>
  <w:rsids>
    <w:rsidRoot w:val="00C354CD"/>
    <w:rsid w:val="0005323C"/>
    <w:rsid w:val="000E35CB"/>
    <w:rsid w:val="000E5D62"/>
    <w:rsid w:val="000F10DE"/>
    <w:rsid w:val="00121D16"/>
    <w:rsid w:val="00126990"/>
    <w:rsid w:val="0016700E"/>
    <w:rsid w:val="001824DE"/>
    <w:rsid w:val="002133E4"/>
    <w:rsid w:val="00230366"/>
    <w:rsid w:val="002837AD"/>
    <w:rsid w:val="002E0BAF"/>
    <w:rsid w:val="00304261"/>
    <w:rsid w:val="00322741"/>
    <w:rsid w:val="003E009B"/>
    <w:rsid w:val="003F4756"/>
    <w:rsid w:val="00420509"/>
    <w:rsid w:val="00453D59"/>
    <w:rsid w:val="0046653E"/>
    <w:rsid w:val="0049398E"/>
    <w:rsid w:val="004C0BBD"/>
    <w:rsid w:val="004F0B3F"/>
    <w:rsid w:val="00512353"/>
    <w:rsid w:val="00522F13"/>
    <w:rsid w:val="005B27B9"/>
    <w:rsid w:val="005B76A5"/>
    <w:rsid w:val="00623173"/>
    <w:rsid w:val="0062350B"/>
    <w:rsid w:val="006E1BDF"/>
    <w:rsid w:val="006E5503"/>
    <w:rsid w:val="0070429D"/>
    <w:rsid w:val="007411C3"/>
    <w:rsid w:val="007B40B1"/>
    <w:rsid w:val="007B6FF2"/>
    <w:rsid w:val="007D4638"/>
    <w:rsid w:val="008207B8"/>
    <w:rsid w:val="008A6BC6"/>
    <w:rsid w:val="009203B6"/>
    <w:rsid w:val="009503C3"/>
    <w:rsid w:val="009D425A"/>
    <w:rsid w:val="00A93D0E"/>
    <w:rsid w:val="00A97DAA"/>
    <w:rsid w:val="00AA5A87"/>
    <w:rsid w:val="00B61E17"/>
    <w:rsid w:val="00B74644"/>
    <w:rsid w:val="00C301EB"/>
    <w:rsid w:val="00C354CD"/>
    <w:rsid w:val="00C43BC2"/>
    <w:rsid w:val="00CC0398"/>
    <w:rsid w:val="00CD5B54"/>
    <w:rsid w:val="00CE3C7C"/>
    <w:rsid w:val="00CF4DC7"/>
    <w:rsid w:val="00DA5A21"/>
    <w:rsid w:val="00E33850"/>
    <w:rsid w:val="00E76F1D"/>
    <w:rsid w:val="00E9658E"/>
    <w:rsid w:val="00EE6F0B"/>
    <w:rsid w:val="00F44F8C"/>
    <w:rsid w:val="00F651B4"/>
    <w:rsid w:val="00F87A5F"/>
    <w:rsid w:val="00F9340A"/>
    <w:rsid w:val="00FA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66B8"/>
  <w15:docId w15:val="{A26D1080-C7FB-49D9-9CCF-D4B8CADC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6"/>
      <w:ind w:left="94"/>
      <w:outlineLvl w:val="0"/>
    </w:pPr>
    <w:rPr>
      <w:b/>
      <w:bCs/>
      <w:sz w:val="31"/>
      <w:szCs w:val="31"/>
    </w:rPr>
  </w:style>
  <w:style w:type="paragraph" w:styleId="Heading2">
    <w:name w:val="heading 2"/>
    <w:basedOn w:val="Normal"/>
    <w:link w:val="Heading2Char"/>
    <w:uiPriority w:val="1"/>
    <w:qFormat/>
    <w:pPr>
      <w:ind w:left="11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before="250"/>
      <w:ind w:left="1199" w:hanging="360"/>
    </w:pPr>
  </w:style>
  <w:style w:type="paragraph" w:customStyle="1" w:styleId="TableParagraph">
    <w:name w:val="Table Paragraph"/>
    <w:basedOn w:val="Normal"/>
    <w:uiPriority w:val="1"/>
    <w:qFormat/>
    <w:pPr>
      <w:spacing w:before="11" w:line="253" w:lineRule="exact"/>
    </w:pPr>
  </w:style>
  <w:style w:type="table" w:styleId="TableGrid">
    <w:name w:val="Table Grid"/>
    <w:basedOn w:val="TableNormal"/>
    <w:uiPriority w:val="39"/>
    <w:rsid w:val="00DA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F87A5F"/>
    <w:rPr>
      <w:rFonts w:ascii="Calibri" w:eastAsia="Calibri" w:hAnsi="Calibri" w:cs="Calibri"/>
      <w:b/>
      <w:bCs/>
      <w:sz w:val="28"/>
      <w:szCs w:val="28"/>
    </w:rPr>
  </w:style>
  <w:style w:type="character" w:customStyle="1" w:styleId="BodyTextChar">
    <w:name w:val="Body Text Char"/>
    <w:basedOn w:val="DefaultParagraphFont"/>
    <w:link w:val="BodyText"/>
    <w:uiPriority w:val="1"/>
    <w:rsid w:val="00F87A5F"/>
    <w:rPr>
      <w:rFonts w:ascii="Calibri" w:eastAsia="Calibri" w:hAnsi="Calibri" w:cs="Calibri"/>
      <w:sz w:val="28"/>
      <w:szCs w:val="28"/>
    </w:rPr>
  </w:style>
  <w:style w:type="paragraph" w:styleId="BalloonText">
    <w:name w:val="Balloon Text"/>
    <w:basedOn w:val="Normal"/>
    <w:link w:val="BalloonTextChar"/>
    <w:uiPriority w:val="99"/>
    <w:semiHidden/>
    <w:unhideWhenUsed/>
    <w:rsid w:val="00A93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D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69174">
      <w:bodyDiv w:val="1"/>
      <w:marLeft w:val="0"/>
      <w:marRight w:val="0"/>
      <w:marTop w:val="0"/>
      <w:marBottom w:val="0"/>
      <w:divBdr>
        <w:top w:val="none" w:sz="0" w:space="0" w:color="auto"/>
        <w:left w:val="none" w:sz="0" w:space="0" w:color="auto"/>
        <w:bottom w:val="none" w:sz="0" w:space="0" w:color="auto"/>
        <w:right w:val="none" w:sz="0" w:space="0" w:color="auto"/>
      </w:divBdr>
    </w:div>
    <w:div w:id="289866374">
      <w:bodyDiv w:val="1"/>
      <w:marLeft w:val="0"/>
      <w:marRight w:val="0"/>
      <w:marTop w:val="0"/>
      <w:marBottom w:val="0"/>
      <w:divBdr>
        <w:top w:val="none" w:sz="0" w:space="0" w:color="auto"/>
        <w:left w:val="none" w:sz="0" w:space="0" w:color="auto"/>
        <w:bottom w:val="none" w:sz="0" w:space="0" w:color="auto"/>
        <w:right w:val="none" w:sz="0" w:space="0" w:color="auto"/>
      </w:divBdr>
    </w:div>
    <w:div w:id="585844106">
      <w:bodyDiv w:val="1"/>
      <w:marLeft w:val="0"/>
      <w:marRight w:val="0"/>
      <w:marTop w:val="0"/>
      <w:marBottom w:val="0"/>
      <w:divBdr>
        <w:top w:val="none" w:sz="0" w:space="0" w:color="auto"/>
        <w:left w:val="none" w:sz="0" w:space="0" w:color="auto"/>
        <w:bottom w:val="none" w:sz="0" w:space="0" w:color="auto"/>
        <w:right w:val="none" w:sz="0" w:space="0" w:color="auto"/>
      </w:divBdr>
    </w:div>
    <w:div w:id="1598904925">
      <w:bodyDiv w:val="1"/>
      <w:marLeft w:val="0"/>
      <w:marRight w:val="0"/>
      <w:marTop w:val="0"/>
      <w:marBottom w:val="0"/>
      <w:divBdr>
        <w:top w:val="none" w:sz="0" w:space="0" w:color="auto"/>
        <w:left w:val="none" w:sz="0" w:space="0" w:color="auto"/>
        <w:bottom w:val="none" w:sz="0" w:space="0" w:color="auto"/>
        <w:right w:val="none" w:sz="0" w:space="0" w:color="auto"/>
      </w:divBdr>
    </w:div>
    <w:div w:id="1633637037">
      <w:bodyDiv w:val="1"/>
      <w:marLeft w:val="0"/>
      <w:marRight w:val="0"/>
      <w:marTop w:val="0"/>
      <w:marBottom w:val="0"/>
      <w:divBdr>
        <w:top w:val="none" w:sz="0" w:space="0" w:color="auto"/>
        <w:left w:val="none" w:sz="0" w:space="0" w:color="auto"/>
        <w:bottom w:val="none" w:sz="0" w:space="0" w:color="auto"/>
        <w:right w:val="none" w:sz="0" w:space="0" w:color="auto"/>
      </w:divBdr>
    </w:div>
    <w:div w:id="1807501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Fielding</dc:creator>
  <cp:lastModifiedBy>James Brown</cp:lastModifiedBy>
  <cp:revision>2</cp:revision>
  <cp:lastPrinted>2019-10-14T18:42:00Z</cp:lastPrinted>
  <dcterms:created xsi:type="dcterms:W3CDTF">2020-11-09T17:13:00Z</dcterms:created>
  <dcterms:modified xsi:type="dcterms:W3CDTF">2020-11-09T17:13:00Z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Acrobat PDFMaker 17 for Word</vt:lpwstr>
  </property>
  <property fmtid="{D5CDD505-2E9C-101B-9397-08002B2CF9AE}" pid="4" name="LastSaved">
    <vt:filetime>2017-10-20T00:00:00Z</vt:filetime>
  </property>
</Properties>
</file>